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E57BCD" w14:textId="4C473D94" w:rsidR="005F6B77" w:rsidRDefault="005F6B77" w:rsidP="00851DDF">
      <w:pPr>
        <w:pStyle w:val="a3"/>
        <w:shd w:val="clear" w:color="auto" w:fill="FFFFFF"/>
        <w:spacing w:before="0" w:beforeAutospacing="0" w:after="0" w:afterAutospacing="0" w:line="420" w:lineRule="atLeast"/>
        <w:jc w:val="center"/>
        <w:rPr>
          <w:rStyle w:val="a4"/>
          <w:color w:val="0D0D0D" w:themeColor="text1" w:themeTint="F2"/>
        </w:rPr>
      </w:pPr>
      <w:r w:rsidRPr="00851DDF">
        <w:rPr>
          <w:rStyle w:val="a4"/>
          <w:color w:val="0D0D0D" w:themeColor="text1" w:themeTint="F2"/>
        </w:rPr>
        <w:t>Обеспечение экономической безопасности инновационной деятельности России</w:t>
      </w:r>
    </w:p>
    <w:p w14:paraId="3DC5BC14" w14:textId="77777777" w:rsidR="005E255D" w:rsidRPr="00311262" w:rsidRDefault="005E255D" w:rsidP="00311262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0D0D0D" w:themeColor="text1" w:themeTint="F2"/>
          <w:lang w:val="en-US"/>
        </w:rPr>
      </w:pPr>
    </w:p>
    <w:p w14:paraId="78823236" w14:textId="1918AA19" w:rsidR="002F4EC5" w:rsidRPr="005E255D" w:rsidRDefault="002F4EC5" w:rsidP="005E255D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D0D0D" w:themeColor="text1" w:themeTint="F2"/>
        </w:rPr>
      </w:pPr>
      <w:proofErr w:type="spellStart"/>
      <w:r w:rsidRPr="005E255D">
        <w:rPr>
          <w:i/>
          <w:color w:val="0D0D0D" w:themeColor="text1" w:themeTint="F2"/>
        </w:rPr>
        <w:t>Царикаев</w:t>
      </w:r>
      <w:proofErr w:type="spellEnd"/>
      <w:r w:rsidRPr="005E255D">
        <w:rPr>
          <w:i/>
          <w:color w:val="0D0D0D" w:themeColor="text1" w:themeTint="F2"/>
        </w:rPr>
        <w:t xml:space="preserve"> М.Р.</w:t>
      </w:r>
    </w:p>
    <w:p w14:paraId="624242DE" w14:textId="4B924A85" w:rsidR="005E255D" w:rsidRPr="005E255D" w:rsidRDefault="005E255D" w:rsidP="005E255D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D0D0D" w:themeColor="text1" w:themeTint="F2"/>
        </w:rPr>
      </w:pPr>
      <w:r w:rsidRPr="005E255D">
        <w:rPr>
          <w:i/>
          <w:color w:val="0D0D0D" w:themeColor="text1" w:themeTint="F2"/>
        </w:rPr>
        <w:t>Студент</w:t>
      </w:r>
    </w:p>
    <w:p w14:paraId="1703B37F" w14:textId="1B194AE0" w:rsidR="005E255D" w:rsidRPr="005E255D" w:rsidRDefault="005E255D" w:rsidP="005E255D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D0D0D" w:themeColor="text1" w:themeTint="F2"/>
        </w:rPr>
      </w:pPr>
      <w:r w:rsidRPr="005E255D">
        <w:rPr>
          <w:i/>
          <w:color w:val="0D0D0D" w:themeColor="text1" w:themeTint="F2"/>
        </w:rPr>
        <w:t>Северо-Осетинский государственный университет им. К.Л. Хетагурова</w:t>
      </w:r>
    </w:p>
    <w:p w14:paraId="65CD27BA" w14:textId="56BDE2A1" w:rsidR="005E255D" w:rsidRDefault="001E6E8F" w:rsidP="00374FB7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D0D0D" w:themeColor="text1" w:themeTint="F2"/>
        </w:rPr>
      </w:pPr>
      <w:r w:rsidRPr="001E6E8F">
        <w:rPr>
          <w:rStyle w:val="a5"/>
          <w:color w:val="353535"/>
          <w:szCs w:val="23"/>
          <w:shd w:val="clear" w:color="auto" w:fill="FFFFFF"/>
        </w:rPr>
        <w:t>E–</w:t>
      </w:r>
      <w:proofErr w:type="spellStart"/>
      <w:r w:rsidRPr="001E6E8F">
        <w:rPr>
          <w:rStyle w:val="a5"/>
          <w:color w:val="353535"/>
          <w:szCs w:val="23"/>
          <w:shd w:val="clear" w:color="auto" w:fill="FFFFFF"/>
        </w:rPr>
        <w:t>mail</w:t>
      </w:r>
      <w:proofErr w:type="spellEnd"/>
      <w:r w:rsidRPr="001E6E8F">
        <w:rPr>
          <w:rStyle w:val="a5"/>
          <w:color w:val="353535"/>
          <w:szCs w:val="23"/>
          <w:shd w:val="clear" w:color="auto" w:fill="FFFFFF"/>
        </w:rPr>
        <w:t>:</w:t>
      </w:r>
      <w:r>
        <w:rPr>
          <w:rStyle w:val="a5"/>
          <w:color w:val="353535"/>
          <w:szCs w:val="23"/>
          <w:shd w:val="clear" w:color="auto" w:fill="FFFFFF"/>
        </w:rPr>
        <w:t xml:space="preserve"> </w:t>
      </w:r>
      <w:hyperlink r:id="rId6" w:history="1">
        <w:r w:rsidR="005E255D" w:rsidRPr="005E255D">
          <w:rPr>
            <w:i/>
            <w:color w:val="0D0D0D" w:themeColor="text1" w:themeTint="F2"/>
          </w:rPr>
          <w:t>mtsarikayev2004@list.ru</w:t>
        </w:r>
      </w:hyperlink>
    </w:p>
    <w:p w14:paraId="4DAC0C3C" w14:textId="77777777" w:rsidR="00374FB7" w:rsidRPr="00374FB7" w:rsidRDefault="00374FB7" w:rsidP="00311262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D0D0D" w:themeColor="text1" w:themeTint="F2"/>
        </w:rPr>
      </w:pPr>
      <w:bookmarkStart w:id="0" w:name="_GoBack"/>
      <w:bookmarkEnd w:id="0"/>
    </w:p>
    <w:p w14:paraId="27F91943" w14:textId="614A1C3B" w:rsidR="007A2EC7" w:rsidRPr="00851DDF" w:rsidRDefault="007A2EC7" w:rsidP="007A2EC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Экономическая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безопасность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отдельного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государства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является важнейшим элементом национальной безопасности такого государства. Кроме того, экономическая безопасность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является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обязательным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 необходимым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условием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нормального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функционирования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национальной экономики и ее развития. Устойчивое и динамичное развитие национальной экономики,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ее эффективность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конкурентоспособность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на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proofErr w:type="gramStart"/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внутреннем</w:t>
      </w:r>
      <w:proofErr w:type="gramEnd"/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мировых рынках тесно связаны с экономической безопасностью страны. Как показывает мировой опыт, обеспечение экономической безопасности –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это гарантия независимости страны, условие стабильности и эффективной жизнедеятельности общества, достижения успеха. Президентом Российской Федерации В.В. Путиным в декабре 20</w:t>
      </w:r>
      <w:r w:rsidR="00D769D0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24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года было отмечено, что экономическая безопасность России обеспечивает независимость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стабильность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экономики,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ее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устойчивость,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а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также способствует улучшению качества жизни в целом.</w:t>
      </w:r>
      <w:r w:rsidR="000D39C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[7]</w:t>
      </w:r>
    </w:p>
    <w:p w14:paraId="1A4AF330" w14:textId="451E2F65" w:rsidR="007A2EC7" w:rsidRPr="00851DDF" w:rsidRDefault="007A2EC7" w:rsidP="007A2EC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самом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деле,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условиях глобальной политической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нестабильности,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а также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политического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давления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на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Российскую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Федерацию,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активно оказываемого в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последние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годы,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экономическая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безопасность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России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играет кл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ючевую роль в защите не только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развитии экономики, но и страны в целом.</w:t>
      </w:r>
    </w:p>
    <w:p w14:paraId="6B5B487F" w14:textId="2E05E90F" w:rsidR="007A2EC7" w:rsidRPr="00851DDF" w:rsidRDefault="007A2EC7" w:rsidP="007A2EC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proofErr w:type="gramStart"/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послании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Президента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Российской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Федерации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Федеральному собранию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Российской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Федерации затрагивались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проблемы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обеспечения комфортных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условий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для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осуществления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частных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инвестиций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 технологические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proofErr w:type="spellStart"/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стартапы</w:t>
      </w:r>
      <w:proofErr w:type="spellEnd"/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,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а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Президент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Российской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Федерации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поручил Правительству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Российской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Федерации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нацелить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деятельность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институтов развития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на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поддержку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proofErr w:type="spellStart"/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стартапов</w:t>
      </w:r>
      <w:proofErr w:type="spellEnd"/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инноваций.</w:t>
      </w:r>
      <w:proofErr w:type="gramEnd"/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Вопросам обеспечения экономической безопасности научно-технологического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развития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Президент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Российской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Федерации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уделил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8% времени, что больше чем проблемам образования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и культуры, семьи и здоровья,</w:t>
      </w:r>
      <w:r w:rsidR="00A80F33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экологии. [</w:t>
      </w:r>
      <w:r w:rsidR="000D39C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7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]</w:t>
      </w:r>
    </w:p>
    <w:p w14:paraId="1D426279" w14:textId="2B09F3A8" w:rsidR="005F6B77" w:rsidRPr="00851DDF" w:rsidRDefault="005F6B77" w:rsidP="005F6B77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rStyle w:val="a5"/>
          <w:color w:val="0D0D0D" w:themeColor="text1" w:themeTint="F2"/>
        </w:rPr>
      </w:pPr>
      <w:r w:rsidRPr="005E255D">
        <w:rPr>
          <w:rStyle w:val="a5"/>
          <w:color w:val="0D0D0D" w:themeColor="text1" w:themeTint="F2"/>
        </w:rPr>
        <w:t>продолжение основного текста тезисов</w:t>
      </w:r>
    </w:p>
    <w:p w14:paraId="1058B281" w14:textId="26F46603" w:rsidR="007A2EC7" w:rsidRPr="00851DDF" w:rsidRDefault="007A2EC7" w:rsidP="007A2EC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proofErr w:type="gramStart"/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Федеральным бюджетом на 2024 год расходы на развитие инновационной инфраструктуры и стимулирование инноваций составляли 125,7 млрд. рублей за 2024, по сравнению с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42,5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млрд.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рублей в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2023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г.,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что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свидетельствует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 смещении акцентов в процессе осуществления государственной политики. [</w:t>
      </w:r>
      <w:r w:rsidR="000D39C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5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] Реализация национальной программы «Цифровая экономика Российской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Федерации», а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также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разработка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федерального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проекта «Технологическое лидерство» национального проекта «Производительность труда» в совокупности с</w:t>
      </w:r>
      <w:proofErr w:type="gramEnd"/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осуществлением мероприятий в рамках Национальной технологической инициативы обеспечивают концентрацию усилий органов исполнительной и законодательной власти на осуществление научно-технологического прорыва.</w:t>
      </w:r>
    </w:p>
    <w:p w14:paraId="02BAFECC" w14:textId="5D60137A" w:rsidR="007A2EC7" w:rsidRPr="00851DDF" w:rsidRDefault="007A2EC7" w:rsidP="007A2EC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51D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Научная новизна исследования объясняется предлагаемыми механизмами</w:t>
      </w:r>
      <w:r w:rsidRPr="00851D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51DDF">
        <w:rPr>
          <w:rStyle w:val="a4"/>
          <w:rFonts w:ascii="Times New Roman" w:hAnsi="Times New Roman" w:cs="Times New Roman"/>
          <w:b w:val="0"/>
          <w:bCs w:val="0"/>
          <w:color w:val="0D0D0D" w:themeColor="text1" w:themeTint="F2"/>
          <w:sz w:val="24"/>
          <w:szCs w:val="24"/>
        </w:rPr>
        <w:t>обеспечения экономической безопасности инновационной деятельности</w:t>
      </w:r>
      <w:r w:rsidRPr="00851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основанными на комплексном анализе инновационных экосистем Российской Федерации и Соединенных Штатов Америки, исходя из анализа методологий составления основных международных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инновационных рейтингов, которые помогают понять сущность и компоненты инновационного развития экономики.</w:t>
      </w:r>
    </w:p>
    <w:p w14:paraId="16EA8D41" w14:textId="249091E6" w:rsidR="007A2EC7" w:rsidRPr="00851DDF" w:rsidRDefault="007A2EC7" w:rsidP="007A2EC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Российские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экономисты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своих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исследованиях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предприняли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попытки определить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теоретические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основы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экономической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безопасности.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Так,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0D39C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Г.Ю. </w:t>
      </w:r>
      <w:proofErr w:type="spellStart"/>
      <w:r w:rsidR="000D39C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Башишкина</w:t>
      </w:r>
      <w:proofErr w:type="spellEnd"/>
      <w:r w:rsidR="000D39C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считал</w:t>
      </w:r>
      <w:r w:rsidR="000D39C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а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,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что экономическая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безопасность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является наиболее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важной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составляющей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национальной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lastRenderedPageBreak/>
        <w:t>безопасности.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Данный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подход ученый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обосновывал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необходимостью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экономического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(ресурсного) обеспечения других сфер национальной безопасности.</w:t>
      </w:r>
      <w:r w:rsidR="000D39C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[2]</w:t>
      </w:r>
    </w:p>
    <w:p w14:paraId="77F4C7D3" w14:textId="288F4E63" w:rsidR="007A2EC7" w:rsidRPr="00851DDF" w:rsidRDefault="007A2EC7" w:rsidP="007A2EC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другой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стороны,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Е.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Олейников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рассматривает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экономическую безопасность на микроуровне –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субъектов экономики и определяет ее как такую конфигурацию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предприятия,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когда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наиболее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эффективно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длительной перспективе используются имеющиеся ресурсы и капитал. </w:t>
      </w:r>
      <w:r w:rsidR="000D39C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[4]</w:t>
      </w:r>
    </w:p>
    <w:p w14:paraId="5131E2F9" w14:textId="51BA9691" w:rsidR="007A2EC7" w:rsidRPr="00851DDF" w:rsidRDefault="007A2EC7" w:rsidP="005E480D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Аналогичное определение экономической безопасности на микроуровне было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дано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proofErr w:type="spellStart"/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Н.Матвеевым</w:t>
      </w:r>
      <w:proofErr w:type="spellEnd"/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,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согласно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которому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состояние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предприятия, обеспечивающее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его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экономическую</w:t>
      </w:r>
      <w:r w:rsidR="005E480D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безопасность,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должно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поддерживать стабильное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функционирование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 постоянное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получение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прибыли, способствующие развитию. </w:t>
      </w:r>
      <w:r w:rsidR="000D39C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[6]</w:t>
      </w:r>
    </w:p>
    <w:p w14:paraId="6FAAAAF1" w14:textId="5A1F917C" w:rsidR="007A2EC7" w:rsidRPr="00851DDF" w:rsidRDefault="007A2EC7" w:rsidP="005E480D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Другие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авторы,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такие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как </w:t>
      </w:r>
      <w:r w:rsidR="000D39C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В.П. </w:t>
      </w:r>
      <w:proofErr w:type="spellStart"/>
      <w:r w:rsidR="000D39C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Капыш</w:t>
      </w:r>
      <w:proofErr w:type="spellEnd"/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,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0D39C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Е.В. </w:t>
      </w:r>
      <w:proofErr w:type="spellStart"/>
      <w:r w:rsidR="000D39C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Каранина</w:t>
      </w:r>
      <w:proofErr w:type="spellEnd"/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считают,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что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экономическая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безопасность –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это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состояние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предприятия, позволяющее ему «нормально» функционировать при прочих внешних угрозах. </w:t>
      </w:r>
      <w:r w:rsidR="000D39C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[3]</w:t>
      </w:r>
    </w:p>
    <w:p w14:paraId="7472AD4C" w14:textId="57449A82" w:rsidR="007A2EC7" w:rsidRPr="00851DDF" w:rsidRDefault="007A2EC7" w:rsidP="005E480D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Под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внешними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антропогенными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угрозами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на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proofErr w:type="gramStart"/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микроуровне</w:t>
      </w:r>
      <w:proofErr w:type="gramEnd"/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как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правило подразумевается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нарушение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взаимодействия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контрагентами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и,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большей степени, конкуренция с иными предприятиями. </w:t>
      </w:r>
    </w:p>
    <w:p w14:paraId="22EC706D" w14:textId="0A7EA6C7" w:rsidR="007A2EC7" w:rsidRPr="00851DDF" w:rsidRDefault="007A2EC7" w:rsidP="005E480D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А.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proofErr w:type="spellStart"/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Арипшев</w:t>
      </w:r>
      <w:proofErr w:type="spellEnd"/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в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своих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трудах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отмечал,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что экономическая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безопасность представляет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собой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систему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показателей</w:t>
      </w:r>
      <w:r w:rsidR="005E480D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устойчивости отношений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 отрасли, обеспечивающих</w:t>
      </w:r>
      <w:r w:rsidR="000D39C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развитие отрасли.</w:t>
      </w:r>
      <w:r w:rsidR="000D39C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[1]</w:t>
      </w:r>
    </w:p>
    <w:p w14:paraId="3544A2D1" w14:textId="04BB06A2" w:rsidR="007A2EC7" w:rsidRPr="00851DDF" w:rsidRDefault="007A2EC7" w:rsidP="005E480D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Несмотря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на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то,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что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настоящая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работа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посвящена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исследованию </w:t>
      </w:r>
      <w:r w:rsidR="005E480D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экономической безопасности инновационной деятельности России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,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перечисленные представления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об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экономической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безопасности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proofErr w:type="gramStart"/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на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позволяют</w:t>
      </w:r>
      <w:proofErr w:type="gramEnd"/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доступно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моделировать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механизмы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факторы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возникновения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угроз экономической безопасности на макроуровне.</w:t>
      </w:r>
    </w:p>
    <w:p w14:paraId="685B9500" w14:textId="7E261DC6" w:rsidR="005E480D" w:rsidRPr="00851DDF" w:rsidRDefault="005E480D" w:rsidP="005E480D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Имеющиеся трактовки экономической безопасности могут быть сведены в несколько групп. </w:t>
      </w:r>
    </w:p>
    <w:p w14:paraId="1C7F50B6" w14:textId="37C8E145" w:rsidR="005E480D" w:rsidRPr="00851DDF" w:rsidRDefault="005E480D" w:rsidP="005E480D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1. Л. Абалкин и др.: экономическая безопасность-совокупность условий, обеспечивающих защиту страны от внешних и внутренних угроз. </w:t>
      </w:r>
    </w:p>
    <w:p w14:paraId="35AAA04A" w14:textId="25846926" w:rsidR="005E480D" w:rsidRPr="00851DDF" w:rsidRDefault="005E480D" w:rsidP="005E480D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2. В. </w:t>
      </w:r>
      <w:proofErr w:type="spellStart"/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Сенчагов</w:t>
      </w:r>
      <w:proofErr w:type="spellEnd"/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, Г. Гутман и другие связывают экономическую безопасность с таким состоянием экономики страны, которая позволяет защищать ее жизненно важные интересы. </w:t>
      </w:r>
    </w:p>
    <w:p w14:paraId="38F8BE7C" w14:textId="5181679A" w:rsidR="005E480D" w:rsidRPr="00851DDF" w:rsidRDefault="005E480D" w:rsidP="005E480D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3.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А.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Городецкий,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А.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Архипов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другие определяют экономическую безопасность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как способность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обеспечивать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эффективное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удовлетворение потребностей государства и общества в целом.</w:t>
      </w:r>
    </w:p>
    <w:p w14:paraId="5B7EAC72" w14:textId="4CBBFF3C" w:rsidR="005E480D" w:rsidRPr="00851DDF" w:rsidRDefault="005E480D" w:rsidP="005E480D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По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мнению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0D39C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А.Ф. Рогачева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все перечисленные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выше определения обладают единым недостатком –</w:t>
      </w:r>
      <w:r w:rsidR="00671F3B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не отражается комплексная взаимосвязь всех отраслей и объектов обеспечения экономической безопасности. Экономическая безопасность -</w:t>
      </w:r>
      <w:r w:rsidR="00A80F33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не только состояние защищенности национальных интересов, но и </w:t>
      </w:r>
      <w:proofErr w:type="gramStart"/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готовность</w:t>
      </w:r>
      <w:proofErr w:type="gramEnd"/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способность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институтов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власти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создавать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механизмы реализации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защиты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национальных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интересов,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развития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отечественной экономики, поддержку социально-политической стабильности общества. </w:t>
      </w:r>
      <w:r w:rsidR="000D39C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[8]</w:t>
      </w:r>
    </w:p>
    <w:p w14:paraId="283CCC23" w14:textId="51DAC48A" w:rsidR="005E480D" w:rsidRPr="00851DDF" w:rsidRDefault="005E480D" w:rsidP="005E480D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По мнению автора, все вышеперечисленные определения тесно связаны между собой и содержат отсылочные друг к другу нормы. Предприняв попытки формулирования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комплексного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определения экономической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безопасности,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представляется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возможным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определить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ее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как состояние национальной экономики (системы взаимоотношений ее субъектов, а также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субъектами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национальных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экономик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других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стран),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позволяющее удовлетворять потребности такого государства, сохранив при этом суверенитет при принятии политических решений.</w:t>
      </w:r>
    </w:p>
    <w:p w14:paraId="482D86A5" w14:textId="02EB8FF4" w:rsidR="005E480D" w:rsidRPr="00851DDF" w:rsidRDefault="005E480D" w:rsidP="005E480D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proofErr w:type="gramStart"/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Стратегия инновационного развития Российской Федерации до 2030 года закрепляет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приоритеты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инструменты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государственной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инновационной политики, а также анализирует состояние инновационного развития Российской</w:t>
      </w:r>
      <w:r w:rsidR="00A80F33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Федерации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.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[</w:t>
      </w:r>
      <w:r w:rsidR="000D39C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6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] Главной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целью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Стратегии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является перевод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российской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экономики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на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инновационный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путь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развития,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что заключается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выполнении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мероприятий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области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развития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кадров,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lastRenderedPageBreak/>
        <w:t>обеспечения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образования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трансфера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технологий,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формирования благоприятного инвестиционного климата, создания зрелого венчурного рынка 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развитой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инновационной</w:t>
      </w:r>
      <w:proofErr w:type="gramEnd"/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инфраструктуры,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развития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эффективной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науки. </w:t>
      </w:r>
    </w:p>
    <w:p w14:paraId="67DDEFB2" w14:textId="0344C2B8" w:rsidR="00756F8E" w:rsidRPr="00851DDF" w:rsidRDefault="005E480D" w:rsidP="00756F8E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Инновационная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система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Российской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Федерации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отличается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от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систем многих других стран, в том числе и США. </w:t>
      </w:r>
      <w:r w:rsidR="00756F8E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Проведем анализ обеспечения экономической безопасности инновационной деятельности в РФ за 2020-2024 годы.</w:t>
      </w:r>
    </w:p>
    <w:p w14:paraId="61384A51" w14:textId="33CAC15D" w:rsidR="00756F8E" w:rsidRPr="00851DDF" w:rsidRDefault="00756F8E" w:rsidP="00756F8E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Энергоемкость валового внутреннего продукта</w:t>
      </w:r>
      <w:r w:rsidR="00A80F33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– это удельный показатель, который показывает отношение потребленных энергоресурсов к ВВП.</w:t>
      </w:r>
    </w:p>
    <w:p w14:paraId="75A62DD4" w14:textId="0F162FE6" w:rsidR="00756F8E" w:rsidRPr="00851DDF" w:rsidRDefault="00756F8E" w:rsidP="00756F8E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Таблица 1 – Показатели энергоемкости ВВП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9"/>
        <w:gridCol w:w="1094"/>
        <w:gridCol w:w="1095"/>
        <w:gridCol w:w="1094"/>
        <w:gridCol w:w="1101"/>
        <w:gridCol w:w="1101"/>
      </w:tblGrid>
      <w:tr w:rsidR="00756F8E" w:rsidRPr="00851DDF" w14:paraId="1227DFE6" w14:textId="77777777" w:rsidTr="00756F8E">
        <w:trPr>
          <w:trHeight w:val="353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917EE" w14:textId="77777777" w:rsidR="00756F8E" w:rsidRPr="00851DDF" w:rsidRDefault="00756F8E" w:rsidP="00756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51DD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7A6F4" w14:textId="7C3E5AD0" w:rsidR="00756F8E" w:rsidRPr="00851DDF" w:rsidRDefault="00756F8E" w:rsidP="00756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51DD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CBFE5" w14:textId="409FA7C0" w:rsidR="00756F8E" w:rsidRPr="00851DDF" w:rsidRDefault="00756F8E" w:rsidP="00756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51DD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AC28E" w14:textId="2621A604" w:rsidR="00756F8E" w:rsidRPr="00851DDF" w:rsidRDefault="00756F8E" w:rsidP="00756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51DD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69FEC" w14:textId="2A88138D" w:rsidR="00756F8E" w:rsidRPr="00851DDF" w:rsidRDefault="00756F8E" w:rsidP="00756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51DD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1EE83" w14:textId="2F65671C" w:rsidR="00756F8E" w:rsidRPr="00851DDF" w:rsidRDefault="00756F8E" w:rsidP="00756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51DD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2024</w:t>
            </w:r>
          </w:p>
        </w:tc>
      </w:tr>
      <w:tr w:rsidR="00756F8E" w:rsidRPr="00851DDF" w14:paraId="6363DD6C" w14:textId="77777777" w:rsidTr="00756F8E">
        <w:trPr>
          <w:trHeight w:val="354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538E6" w14:textId="77777777" w:rsidR="00756F8E" w:rsidRPr="00851DDF" w:rsidRDefault="00756F8E" w:rsidP="00756F8E">
            <w:pPr>
              <w:spacing w:after="0" w:line="240" w:lineRule="auto"/>
              <w:ind w:right="-148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51DD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Энергоемкость ВВП, </w:t>
            </w:r>
            <w:proofErr w:type="spellStart"/>
            <w:r w:rsidRPr="00851DD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т.у.</w:t>
            </w:r>
            <w:proofErr w:type="gramStart"/>
            <w:r w:rsidRPr="00851DD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т</w:t>
            </w:r>
            <w:proofErr w:type="spellEnd"/>
            <w:proofErr w:type="gramEnd"/>
            <w:r w:rsidRPr="00851DD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487D4" w14:textId="77777777" w:rsidR="00756F8E" w:rsidRPr="00851DDF" w:rsidRDefault="00756F8E" w:rsidP="00756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51DD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0,34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B934E" w14:textId="77777777" w:rsidR="00756F8E" w:rsidRPr="00851DDF" w:rsidRDefault="00756F8E" w:rsidP="00756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51DD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0,33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ECF29" w14:textId="77777777" w:rsidR="00756F8E" w:rsidRPr="00851DDF" w:rsidRDefault="00756F8E" w:rsidP="00756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51DD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E17BB" w14:textId="77777777" w:rsidR="00756F8E" w:rsidRPr="00851DDF" w:rsidRDefault="00756F8E" w:rsidP="00756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51DD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3,326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157D7" w14:textId="77777777" w:rsidR="00756F8E" w:rsidRPr="00851DDF" w:rsidRDefault="00756F8E" w:rsidP="00756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51DD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3,326</w:t>
            </w:r>
          </w:p>
        </w:tc>
      </w:tr>
    </w:tbl>
    <w:p w14:paraId="523E5996" w14:textId="241B8A0D" w:rsidR="00756F8E" w:rsidRPr="00851DDF" w:rsidRDefault="00756F8E" w:rsidP="00756F8E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Источник: По данным Росстата - </w:t>
      </w:r>
      <w:hyperlink r:id="rId7" w:history="1">
        <w:r w:rsidRPr="00851DDF">
          <w:rPr>
            <w:rStyle w:val="a6"/>
            <w:rFonts w:ascii="Times New Roman" w:eastAsia="Times New Roman" w:hAnsi="Times New Roman" w:cs="Times New Roman"/>
            <w:color w:val="056AD0" w:themeColor="hyperlink" w:themeTint="F2"/>
            <w:sz w:val="24"/>
            <w:szCs w:val="24"/>
            <w:lang w:eastAsia="ru-RU"/>
          </w:rPr>
          <w:t>http://www.gks.ru</w:t>
        </w:r>
      </w:hyperlink>
    </w:p>
    <w:p w14:paraId="61555231" w14:textId="02E237A9" w:rsidR="00756F8E" w:rsidRPr="00851DDF" w:rsidRDefault="00756F8E" w:rsidP="00756F8E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Этот показатель не имеет ярко выраженной негативной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динамики, однако, снижения энергоемкости ВВП происходит крайне медленно. </w:t>
      </w:r>
    </w:p>
    <w:p w14:paraId="1042B813" w14:textId="77777777" w:rsidR="00756F8E" w:rsidRPr="00851DDF" w:rsidRDefault="00756F8E" w:rsidP="00756F8E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Увеличение доли инвестиций в машины, оборудование и транспортные средства в общем объеме инвестиций в основной капитал вызвано снижением общего объема инвестиций в основные средства, инвестиции в машины и оборудование в абсолютных цифрах тоже снизились. </w:t>
      </w:r>
    </w:p>
    <w:p w14:paraId="6DA2CE7C" w14:textId="0B0314D4" w:rsidR="00756F8E" w:rsidRPr="00851DDF" w:rsidRDefault="00756F8E" w:rsidP="00756F8E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Таблица 2- Доля машин и оборудования в общем объеме инвестиций в основной капитал</w:t>
      </w:r>
      <w:proofErr w:type="gramStart"/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[]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0"/>
        <w:gridCol w:w="1119"/>
        <w:gridCol w:w="1119"/>
        <w:gridCol w:w="1118"/>
        <w:gridCol w:w="1119"/>
        <w:gridCol w:w="1119"/>
      </w:tblGrid>
      <w:tr w:rsidR="00756F8E" w:rsidRPr="00851DDF" w14:paraId="019E4B8A" w14:textId="77777777" w:rsidTr="00756F8E">
        <w:trPr>
          <w:trHeight w:val="353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8701F" w14:textId="77777777" w:rsidR="00756F8E" w:rsidRPr="00851DDF" w:rsidRDefault="00756F8E" w:rsidP="00756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51DD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21F85" w14:textId="4559E4E7" w:rsidR="00756F8E" w:rsidRPr="00851DDF" w:rsidRDefault="00756F8E" w:rsidP="00756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51DD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FE505" w14:textId="727054DD" w:rsidR="00756F8E" w:rsidRPr="00851DDF" w:rsidRDefault="00756F8E" w:rsidP="00756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51DD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1B108" w14:textId="45D85A9C" w:rsidR="00756F8E" w:rsidRPr="00851DDF" w:rsidRDefault="00756F8E" w:rsidP="00756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51DD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14CF0" w14:textId="1069C16D" w:rsidR="00756F8E" w:rsidRPr="00851DDF" w:rsidRDefault="00756F8E" w:rsidP="00756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51DD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13C2C" w14:textId="3C4EB7DB" w:rsidR="00756F8E" w:rsidRPr="00851DDF" w:rsidRDefault="00756F8E" w:rsidP="00756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51DD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2024</w:t>
            </w:r>
          </w:p>
        </w:tc>
      </w:tr>
      <w:tr w:rsidR="00756F8E" w:rsidRPr="00851DDF" w14:paraId="6594A948" w14:textId="77777777" w:rsidTr="00756F8E">
        <w:trPr>
          <w:trHeight w:val="353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4A1A9" w14:textId="77777777" w:rsidR="00756F8E" w:rsidRPr="00851DDF" w:rsidRDefault="00756F8E" w:rsidP="00756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51DD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Инвестиции всего, млрд. руб.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A908A" w14:textId="77777777" w:rsidR="00756F8E" w:rsidRPr="00851DDF" w:rsidRDefault="00756F8E" w:rsidP="0075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51DD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13450,2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A955" w14:textId="77777777" w:rsidR="00756F8E" w:rsidRPr="00851DDF" w:rsidRDefault="00756F8E" w:rsidP="0075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51DD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13902,6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7DDA3" w14:textId="77777777" w:rsidR="00756F8E" w:rsidRPr="00851DDF" w:rsidRDefault="00756F8E" w:rsidP="0075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51DD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13897,2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E8E72" w14:textId="77777777" w:rsidR="00756F8E" w:rsidRPr="00851DDF" w:rsidRDefault="00756F8E" w:rsidP="0075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51DD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14639,8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B6D80" w14:textId="77777777" w:rsidR="00756F8E" w:rsidRPr="00851DDF" w:rsidRDefault="00756F8E" w:rsidP="0075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51DD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12025,6</w:t>
            </w:r>
          </w:p>
        </w:tc>
      </w:tr>
      <w:tr w:rsidR="00756F8E" w:rsidRPr="00851DDF" w14:paraId="3BE8DC64" w14:textId="77777777" w:rsidTr="00756F8E">
        <w:trPr>
          <w:trHeight w:val="353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F0A92" w14:textId="75FAFC16" w:rsidR="00756F8E" w:rsidRPr="00851DDF" w:rsidRDefault="00756F8E" w:rsidP="00756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51DD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В машины и</w:t>
            </w:r>
            <w:r w:rsidR="00A80F33" w:rsidRPr="00851DD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Pr="00851DD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т.п., млрд. руб.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54D99" w14:textId="77777777" w:rsidR="00756F8E" w:rsidRPr="00851DDF" w:rsidRDefault="00756F8E" w:rsidP="0075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51DD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5212,8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E8FCB" w14:textId="77777777" w:rsidR="00756F8E" w:rsidRPr="00851DDF" w:rsidRDefault="00756F8E" w:rsidP="0075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51DD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5052,0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F34D7" w14:textId="77777777" w:rsidR="00756F8E" w:rsidRPr="00851DDF" w:rsidRDefault="00756F8E" w:rsidP="0075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51DD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4375,1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AEAA1" w14:textId="77777777" w:rsidR="00756F8E" w:rsidRPr="00851DDF" w:rsidRDefault="00756F8E" w:rsidP="0075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51DD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4480,7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80A1C" w14:textId="77777777" w:rsidR="00756F8E" w:rsidRPr="00851DDF" w:rsidRDefault="00756F8E" w:rsidP="0075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51DD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4066,8</w:t>
            </w:r>
          </w:p>
        </w:tc>
      </w:tr>
      <w:tr w:rsidR="00756F8E" w:rsidRPr="00851DDF" w14:paraId="108BAF1A" w14:textId="77777777" w:rsidTr="00756F8E">
        <w:trPr>
          <w:trHeight w:val="353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BCADB" w14:textId="77777777" w:rsidR="00756F8E" w:rsidRPr="00851DDF" w:rsidRDefault="00756F8E" w:rsidP="00756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51DD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Доля инвестиций в машины, %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22E4B" w14:textId="77777777" w:rsidR="00756F8E" w:rsidRPr="00851DDF" w:rsidRDefault="00756F8E" w:rsidP="0075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51DD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38,8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6BB1B" w14:textId="77777777" w:rsidR="00756F8E" w:rsidRPr="00851DDF" w:rsidRDefault="00756F8E" w:rsidP="0075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51DD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36,3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4B5B4" w14:textId="77777777" w:rsidR="00756F8E" w:rsidRPr="00851DDF" w:rsidRDefault="00756F8E" w:rsidP="0075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51DD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31,5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B8B64" w14:textId="77777777" w:rsidR="00756F8E" w:rsidRPr="00851DDF" w:rsidRDefault="00756F8E" w:rsidP="0075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51DD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30,6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F3C5E" w14:textId="77777777" w:rsidR="00756F8E" w:rsidRPr="00851DDF" w:rsidRDefault="00756F8E" w:rsidP="0075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51DD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33,8</w:t>
            </w:r>
          </w:p>
        </w:tc>
      </w:tr>
    </w:tbl>
    <w:p w14:paraId="00E3EE06" w14:textId="786FEF1F" w:rsidR="00756F8E" w:rsidRPr="00851DDF" w:rsidRDefault="00756F8E" w:rsidP="00756F8E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Источник: По данным Росстата - </w:t>
      </w:r>
      <w:hyperlink r:id="rId8" w:history="1">
        <w:r w:rsidRPr="00851DDF">
          <w:rPr>
            <w:rStyle w:val="a6"/>
            <w:rFonts w:ascii="Times New Roman" w:eastAsia="Times New Roman" w:hAnsi="Times New Roman" w:cs="Times New Roman"/>
            <w:color w:val="056AD0" w:themeColor="hyperlink" w:themeTint="F2"/>
            <w:sz w:val="24"/>
            <w:szCs w:val="24"/>
            <w:lang w:eastAsia="ru-RU"/>
          </w:rPr>
          <w:t>http://www.gks.ru</w:t>
        </w:r>
      </w:hyperlink>
    </w:p>
    <w:p w14:paraId="389601D8" w14:textId="77777777" w:rsidR="00756F8E" w:rsidRPr="00851DDF" w:rsidRDefault="00756F8E" w:rsidP="00756F8E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 2024 году наблюдалось снижение доли машин, оборудования и транспортных средств в общем объеме не сырьевого экспорта (таблица 3).</w:t>
      </w:r>
    </w:p>
    <w:p w14:paraId="6A06ACAA" w14:textId="7D8D80E0" w:rsidR="00756F8E" w:rsidRPr="00851DDF" w:rsidRDefault="00756F8E" w:rsidP="00756F8E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Таблица 3 - Доля машин, оборудования и транспорта в общем объеме экспорта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6"/>
        <w:gridCol w:w="1007"/>
        <w:gridCol w:w="1008"/>
        <w:gridCol w:w="1007"/>
        <w:gridCol w:w="1008"/>
        <w:gridCol w:w="1008"/>
      </w:tblGrid>
      <w:tr w:rsidR="00756F8E" w:rsidRPr="00851DDF" w14:paraId="6C1CBF8C" w14:textId="77777777" w:rsidTr="00756F8E">
        <w:trPr>
          <w:trHeight w:val="353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ADFC9" w14:textId="77777777" w:rsidR="00756F8E" w:rsidRPr="00851DDF" w:rsidRDefault="00756F8E" w:rsidP="00756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51DD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7D652" w14:textId="0EEF8B0B" w:rsidR="00756F8E" w:rsidRPr="00851DDF" w:rsidRDefault="00756F8E" w:rsidP="00756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4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51DD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5D962" w14:textId="5B71D248" w:rsidR="00756F8E" w:rsidRPr="00851DDF" w:rsidRDefault="00756F8E" w:rsidP="00756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4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51DD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17D62" w14:textId="770165B4" w:rsidR="00756F8E" w:rsidRPr="00851DDF" w:rsidRDefault="00756F8E" w:rsidP="00756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4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51DD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4114F" w14:textId="383772C3" w:rsidR="00756F8E" w:rsidRPr="00851DDF" w:rsidRDefault="00756F8E" w:rsidP="00756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4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51DD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8F572" w14:textId="586F1526" w:rsidR="00756F8E" w:rsidRPr="00851DDF" w:rsidRDefault="00756F8E" w:rsidP="00756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4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51DD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2024</w:t>
            </w:r>
          </w:p>
        </w:tc>
      </w:tr>
      <w:tr w:rsidR="00756F8E" w:rsidRPr="00851DDF" w14:paraId="1A26E1B9" w14:textId="77777777" w:rsidTr="00756F8E">
        <w:trPr>
          <w:trHeight w:val="353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D5359" w14:textId="77777777" w:rsidR="00756F8E" w:rsidRPr="00851DDF" w:rsidRDefault="00756F8E" w:rsidP="00756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51DD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Экспорт машин и т.д., $млн.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34FFB" w14:textId="77777777" w:rsidR="00756F8E" w:rsidRPr="00851DDF" w:rsidRDefault="00756F8E" w:rsidP="00756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4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51DD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28841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01112" w14:textId="77777777" w:rsidR="00756F8E" w:rsidRPr="00851DDF" w:rsidRDefault="00756F8E" w:rsidP="00756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4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51DD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26495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BC4EA" w14:textId="77777777" w:rsidR="00756F8E" w:rsidRPr="00851DDF" w:rsidRDefault="00756F8E" w:rsidP="00756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4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51DD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25440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E3BFF" w14:textId="77777777" w:rsidR="00756F8E" w:rsidRPr="00851DDF" w:rsidRDefault="00756F8E" w:rsidP="00756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4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51DD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24432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06A32" w14:textId="77777777" w:rsidR="00756F8E" w:rsidRPr="00851DDF" w:rsidRDefault="00756F8E" w:rsidP="00756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4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51DD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28069</w:t>
            </w:r>
          </w:p>
        </w:tc>
      </w:tr>
      <w:tr w:rsidR="00756F8E" w:rsidRPr="00851DDF" w14:paraId="5934F191" w14:textId="77777777" w:rsidTr="00756F8E">
        <w:trPr>
          <w:trHeight w:val="353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E3CB6" w14:textId="77777777" w:rsidR="00756F8E" w:rsidRPr="00851DDF" w:rsidRDefault="00756F8E" w:rsidP="00756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51DD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Доля машин и т.д. в общем объеме </w:t>
            </w:r>
            <w:proofErr w:type="spellStart"/>
            <w:r w:rsidRPr="00851DD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несырьевого</w:t>
            </w:r>
            <w:proofErr w:type="spellEnd"/>
            <w:r w:rsidRPr="00851DD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экспорта, %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C0F66" w14:textId="77777777" w:rsidR="00756F8E" w:rsidRPr="00851DDF" w:rsidRDefault="00756F8E" w:rsidP="00756F8E">
            <w:pPr>
              <w:spacing w:after="0" w:line="240" w:lineRule="auto"/>
              <w:ind w:right="-88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51DD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78A81" w14:textId="77777777" w:rsidR="00756F8E" w:rsidRPr="00851DDF" w:rsidRDefault="00756F8E" w:rsidP="00756F8E">
            <w:pPr>
              <w:spacing w:after="0" w:line="240" w:lineRule="auto"/>
              <w:ind w:right="-88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51DD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95786" w14:textId="77777777" w:rsidR="00756F8E" w:rsidRPr="00851DDF" w:rsidRDefault="00756F8E" w:rsidP="00756F8E">
            <w:pPr>
              <w:spacing w:after="0" w:line="240" w:lineRule="auto"/>
              <w:ind w:right="-88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51DD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F6F4C" w14:textId="77777777" w:rsidR="00756F8E" w:rsidRPr="00851DDF" w:rsidRDefault="00756F8E" w:rsidP="00756F8E">
            <w:pPr>
              <w:spacing w:after="0" w:line="240" w:lineRule="auto"/>
              <w:ind w:right="-88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51DD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D7240" w14:textId="77777777" w:rsidR="00756F8E" w:rsidRPr="00851DDF" w:rsidRDefault="00756F8E" w:rsidP="00756F8E">
            <w:pPr>
              <w:spacing w:after="0" w:line="240" w:lineRule="auto"/>
              <w:ind w:right="-88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51DD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7,9</w:t>
            </w:r>
          </w:p>
        </w:tc>
      </w:tr>
    </w:tbl>
    <w:p w14:paraId="7C3FF3E6" w14:textId="669C8F44" w:rsidR="00756F8E" w:rsidRPr="00851DDF" w:rsidRDefault="00756F8E" w:rsidP="00756F8E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Источник: По данным Росстата - </w:t>
      </w:r>
      <w:hyperlink r:id="rId9" w:history="1">
        <w:r w:rsidRPr="00851DDF">
          <w:rPr>
            <w:rStyle w:val="a6"/>
            <w:rFonts w:ascii="Times New Roman" w:eastAsia="Times New Roman" w:hAnsi="Times New Roman" w:cs="Times New Roman"/>
            <w:color w:val="056AD0" w:themeColor="hyperlink" w:themeTint="F2"/>
            <w:sz w:val="24"/>
            <w:szCs w:val="24"/>
            <w:lang w:eastAsia="ru-RU"/>
          </w:rPr>
          <w:t>http://www.gks.ru</w:t>
        </w:r>
      </w:hyperlink>
    </w:p>
    <w:p w14:paraId="09C1A423" w14:textId="7A8FDDE1" w:rsidR="00756F8E" w:rsidRPr="00851DDF" w:rsidRDefault="00756F8E" w:rsidP="00756F8E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Причинами негативной динамики этих показателя являются как общее снижение инновационной активности, так и недостаточное развитие отечественного рынка машин оборудования и транспортных средств, что в период </w:t>
      </w:r>
      <w:proofErr w:type="spellStart"/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санкционного</w:t>
      </w:r>
      <w:proofErr w:type="spellEnd"/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давления сказывается на этом показателе.</w:t>
      </w:r>
    </w:p>
    <w:p w14:paraId="4AE06D8A" w14:textId="3F29D5D8" w:rsidR="00756F8E" w:rsidRPr="00851DDF" w:rsidRDefault="00756F8E" w:rsidP="00756F8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D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2FD90FE" wp14:editId="3D1D95B1">
            <wp:extent cx="4747260" cy="2598420"/>
            <wp:effectExtent l="0" t="0" r="15240" b="1143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9DAF60A" w14:textId="77777777" w:rsidR="00756F8E" w:rsidRPr="00851DDF" w:rsidRDefault="00756F8E" w:rsidP="00756F8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51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Рис.1. </w:t>
      </w:r>
      <w:r w:rsidRPr="00851DDF">
        <w:rPr>
          <w:rFonts w:ascii="Times New Roman" w:eastAsia="Times New Roman" w:hAnsi="Times New Roman" w:cs="Times New Roman"/>
          <w:sz w:val="24"/>
          <w:szCs w:val="24"/>
        </w:rPr>
        <w:t>Доля организаций, осуществляющих технологические инновации</w:t>
      </w:r>
    </w:p>
    <w:p w14:paraId="66F40EFB" w14:textId="2B6919EA" w:rsidR="00756F8E" w:rsidRPr="00851DDF" w:rsidRDefault="00756F8E" w:rsidP="00756F8E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Источник: По данным Росстата - </w:t>
      </w:r>
      <w:hyperlink r:id="rId11" w:history="1">
        <w:r w:rsidR="00671374" w:rsidRPr="00851DDF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http://www.gks.ru</w:t>
        </w:r>
      </w:hyperlink>
    </w:p>
    <w:p w14:paraId="0EC2AD0F" w14:textId="77625E71" w:rsidR="00671374" w:rsidRPr="00851DDF" w:rsidRDefault="00671374" w:rsidP="00D769D0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Исходя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из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проведенного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анализа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представляется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возможным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отметить, что внешние и внутренние угрозы экономической безопасности </w:t>
      </w:r>
      <w:r w:rsidR="00D769D0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инновационной деятельности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тесно связаны между собой и, как правило, являются следствием друг друга, в </w:t>
      </w:r>
      <w:proofErr w:type="gramStart"/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связи</w:t>
      </w:r>
      <w:proofErr w:type="gramEnd"/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с чем четко разделить меры, необходимые к принятию для обнуления таких угроз, не представляется возможным.</w:t>
      </w:r>
    </w:p>
    <w:p w14:paraId="6AF2D90A" w14:textId="1D5536FA" w:rsidR="005E480D" w:rsidRPr="00851DDF" w:rsidRDefault="005E480D" w:rsidP="00155DD5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настоящее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время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целях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повышения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инвестиционной привлекательности сферы исследований и разработок</w:t>
      </w:r>
      <w:r w:rsidR="002A26E0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,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в Росс</w:t>
      </w:r>
      <w:r w:rsidR="002A26E0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ийской Федерации создаются такие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элементы инновационной инфраструктуры как инновационные научно-технологические центры,</w:t>
      </w:r>
      <w:r w:rsidR="00155DD5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которые призваны создать технологические долины,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используя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синергетический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эффект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от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совместного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присутствия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и взаимодействия инвесторов, </w:t>
      </w:r>
      <w:proofErr w:type="spellStart"/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инноваторов</w:t>
      </w:r>
      <w:proofErr w:type="spellEnd"/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, предприятий и исследователей. </w:t>
      </w:r>
    </w:p>
    <w:p w14:paraId="0844A937" w14:textId="2C9D1764" w:rsidR="005E480D" w:rsidRPr="00851DDF" w:rsidRDefault="005E480D" w:rsidP="00155DD5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proofErr w:type="gramStart"/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Закрепление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административных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изъятий,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а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также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отсутствие дополнительных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масштабных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бюджетных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расходов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ввиду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того,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что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данная форма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является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формой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взаимодействия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на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базе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существующей инфраструктуры, позволит решить две смежные проблемы: коммерциализация инноваций, являющихся продуктом сектора исследований и разработок, а также повышение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качества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образования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высших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учебных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заведениях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 корректировка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образовательных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программ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сторону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практического применения зна</w:t>
      </w:r>
      <w:r w:rsidR="002A26E0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ний, получаемых в университете.</w:t>
      </w:r>
      <w:proofErr w:type="gramEnd"/>
    </w:p>
    <w:p w14:paraId="05FBAE84" w14:textId="73646FE5" w:rsidR="005E480D" w:rsidRPr="00851DDF" w:rsidRDefault="005E480D" w:rsidP="00155DD5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Механизм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создания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инновационных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научно-технологических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центров разработан недавно, и в настоящее время создан лишь один подобный центр на базе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Московского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государственного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университета.</w:t>
      </w:r>
      <w:r w:rsidR="00155DD5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Однако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инновационные научно-технологические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центры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являются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новеллой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государственного управления в сфере инноваций, и на них возлагаются большие надежды, в том числе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связи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возможным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эффектом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на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инновационное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развитие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 инвестиционную привлекательность субъектов Российской Федерации.</w:t>
      </w:r>
    </w:p>
    <w:p w14:paraId="6429D62E" w14:textId="25D3F364" w:rsidR="00155DD5" w:rsidRPr="00851DDF" w:rsidRDefault="005E480D" w:rsidP="00155DD5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proofErr w:type="gramStart"/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Аналогом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инновационных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научно-технологических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центров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является создание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таких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технологических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консорциумов в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США,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как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«Национальный консорциум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перспективной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мобильности»,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«Консорциум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по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разработке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 созданию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нового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поколения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гибридных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автомобилей»,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«Национальный институт инноваций в сфере аддитивного производства», «Институт инноваций в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производстве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улучшенных композиционных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материалов»,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«Институт инноваций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производстве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интегрированной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proofErr w:type="spellStart"/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фотоники</w:t>
      </w:r>
      <w:proofErr w:type="spellEnd"/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»,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которые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рамках государственно-частного партнёрства объединяют государственные и частные организации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целях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разработки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коммерциализации</w:t>
      </w:r>
      <w:proofErr w:type="gramEnd"/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новых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технологий производства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гибридных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автомобилей,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исследования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развития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систем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 технологий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робототехники,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наземных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транспортных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средств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прототипов, внедрения и коммерциализации сложных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lastRenderedPageBreak/>
        <w:t>фотонных интегральных схем, более эффективного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proofErr w:type="spellStart"/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низкозатратного</w:t>
      </w:r>
      <w:proofErr w:type="spellEnd"/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производства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композиционных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материалов для нужд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промышленности.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</w:p>
    <w:p w14:paraId="0E215E55" w14:textId="4597B23A" w:rsidR="005E480D" w:rsidRPr="00851DDF" w:rsidRDefault="005E480D" w:rsidP="00155DD5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proofErr w:type="gramStart"/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Ключевыми особенностями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модели консорциума являются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заключение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договоров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финансировании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проектов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внутри консорциума (гранты и так далее), ведение консультаций и обсуждений между участниками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консорциума,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совместный анализ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потребностей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ресурсах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у участников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консорциума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их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удовлетворение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внутри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консорциума,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единое стратегическое планирование работы консорциума, единая позиция участников консорциума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взаимодействии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со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сторонними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организациями,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единый подход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коммерциализации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продвижению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инновационной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продукции, согласованное управление</w:t>
      </w:r>
      <w:proofErr w:type="gramEnd"/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кадрами консорциума и синергия знаний и умений участников,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соблюдение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участниками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единого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стандарта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качества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продукции консорциума.</w:t>
      </w:r>
    </w:p>
    <w:p w14:paraId="742F063A" w14:textId="539301C2" w:rsidR="005E480D" w:rsidRPr="00851DDF" w:rsidRDefault="005E480D" w:rsidP="00155DD5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 целях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увеличения конверсии инновационных идей в проекты, а также увеличения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количества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инновационных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проектов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запускаются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реализуются масштабные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акселерационные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программы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для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proofErr w:type="spellStart"/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стартапов</w:t>
      </w:r>
      <w:proofErr w:type="spellEnd"/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.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Опыт инвестиционной деятельности Фонда развития </w:t>
      </w:r>
      <w:proofErr w:type="gramStart"/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интернет-инициатив</w:t>
      </w:r>
      <w:proofErr w:type="gramEnd"/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и опыт его акселератора подтверждает,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что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важным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фактором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коммерческой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(рыночной) успешности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технологического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proofErr w:type="spellStart"/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стартапа</w:t>
      </w:r>
      <w:proofErr w:type="spellEnd"/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является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правильный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выбор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 подтверждение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его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бизнес–модели,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том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числе: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оценки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ожиданий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клиентов, способов монетизации и продажи продукта, маркетинговых стратегий, ценовой 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рекламной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политики.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Эти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модели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могут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быть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различны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на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разных географических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рынках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на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разных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стадиях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технологической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зрелости продукта и связанной с ним технологии.</w:t>
      </w:r>
    </w:p>
    <w:p w14:paraId="54F5191D" w14:textId="186EE7DD" w:rsidR="005E480D" w:rsidRPr="00851DDF" w:rsidRDefault="005E480D" w:rsidP="00155DD5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proofErr w:type="gramStart"/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Бизнес-модели</w:t>
      </w:r>
      <w:proofErr w:type="gramEnd"/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технологического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проекта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должны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проходить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проверку практикой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продаж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непосредственного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взаимодействия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разработчиков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 потребителями продукции.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 схеме стадий развития инновационного проекта –</w:t>
      </w:r>
      <w:r w:rsidR="002A26E0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это посевная стадия (</w:t>
      </w:r>
      <w:proofErr w:type="spellStart"/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Seed</w:t>
      </w:r>
      <w:proofErr w:type="spellEnd"/>
      <w:r w:rsidR="00155DD5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proofErr w:type="spellStart"/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Stage</w:t>
      </w:r>
      <w:proofErr w:type="spellEnd"/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) и стадия</w:t>
      </w:r>
      <w:proofErr w:type="gramStart"/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А</w:t>
      </w:r>
      <w:proofErr w:type="gramEnd"/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венчурного финансирования.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</w:p>
    <w:p w14:paraId="650838E7" w14:textId="4B171110" w:rsidR="005E480D" w:rsidRPr="00851DDF" w:rsidRDefault="005E480D" w:rsidP="00155DD5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Важнейшим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элементом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любой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инновационной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экосистемы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является наличие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своевременного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достаточного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финансирования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проектов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на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всех стадиях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«инновационного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цикла»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компании.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Совокупность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инвесторов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 проектов образуют венчурный рынок. В настоящее время объем российского рынка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венчурных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инвестиций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оценивается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1,317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млрд.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долларов,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это примерно 0,8% мирового рынка венчурных инвестиций.</w:t>
      </w:r>
      <w:r w:rsidR="00155DD5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[</w:t>
      </w:r>
      <w:r w:rsidR="00330C73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10</w:t>
      </w:r>
      <w:r w:rsidR="00155DD5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]</w:t>
      </w:r>
    </w:p>
    <w:p w14:paraId="4C0F690B" w14:textId="0EA865C9" w:rsidR="00155DD5" w:rsidRPr="00851DDF" w:rsidRDefault="005E480D" w:rsidP="00155DD5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Российский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рынок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венчурных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инвестиций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находится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стадии становления и сталкивается с рядом ограничений:</w:t>
      </w:r>
    </w:p>
    <w:p w14:paraId="6A4F3FE8" w14:textId="495C9297" w:rsidR="005E480D" w:rsidRPr="00851DDF" w:rsidRDefault="005E480D" w:rsidP="00155DD5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</w:t>
      </w:r>
      <w:r w:rsidR="00155DD5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перекос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сторону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более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поздних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стадий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проектов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недостаток предложения капитала в большинстве приоритетных отраслей, кроме ИТ. Доля финансирования на ранних стадиях в 20</w:t>
      </w:r>
      <w:r w:rsidR="00155DD5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24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г. составила около 10%, инвестиции в </w:t>
      </w:r>
      <w:proofErr w:type="gramStart"/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ИТ</w:t>
      </w:r>
      <w:proofErr w:type="gramEnd"/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–70% от общего количества сделок и 90% от общей их суммы. В целом инвесторы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(не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только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России)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стали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более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осмотрительными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стараются вкладываться в устойчивые бизнесы с понятными перспективами. </w:t>
      </w:r>
    </w:p>
    <w:p w14:paraId="7AA1EEC7" w14:textId="3EA1F656" w:rsidR="005E480D" w:rsidRPr="00851DDF" w:rsidRDefault="005E480D" w:rsidP="00155DD5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-дефицит качественных проектов, особенно на ранних стадиях и стадиях, на которые ориентируются классические фонды. Это в первую очередь связано с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высокими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рисками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на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данных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стадиях,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недоступностью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финансирования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 форме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кредитов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недостаточным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финансированием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от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частных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инвесторов, которые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за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счет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собственных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средств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не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способны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обеспечить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необходимой диверсификации портфеля на значительном временном горизонте (7-10 лет);</w:t>
      </w:r>
    </w:p>
    <w:p w14:paraId="4316D8AB" w14:textId="6A6CB8D4" w:rsidR="005E480D" w:rsidRPr="00851DDF" w:rsidRDefault="005E480D" w:rsidP="00155DD5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</w:t>
      </w:r>
      <w:r w:rsidR="00155DD5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нехватка доступных источников инвестиций (как государственных, так и частных) для поддержки компаний;</w:t>
      </w:r>
    </w:p>
    <w:p w14:paraId="13575032" w14:textId="71C1C6F3" w:rsidR="00671374" w:rsidRPr="00851DDF" w:rsidRDefault="005E480D" w:rsidP="00671374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</w:t>
      </w:r>
      <w:r w:rsidR="00155DD5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становление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нормативной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базы –</w:t>
      </w:r>
      <w:r w:rsidR="002A26E0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венчурное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финансирование регулируется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рамках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общего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законодательства,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тогда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как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его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специфика требует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индивидуального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подхода.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Особенно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это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касается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налогового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права, защиты прав инвесторов и интеллектуальной собственности.</w:t>
      </w:r>
    </w:p>
    <w:p w14:paraId="63407BA7" w14:textId="632A8808" w:rsidR="00671374" w:rsidRPr="00851DDF" w:rsidRDefault="00671374" w:rsidP="00671374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51DDF">
        <w:rPr>
          <w:rStyle w:val="a4"/>
          <w:rFonts w:ascii="Times New Roman" w:hAnsi="Times New Roman" w:cs="Times New Roman"/>
          <w:b w:val="0"/>
          <w:bCs w:val="0"/>
          <w:color w:val="0D0D0D" w:themeColor="text1" w:themeTint="F2"/>
          <w:sz w:val="24"/>
          <w:szCs w:val="24"/>
        </w:rPr>
        <w:lastRenderedPageBreak/>
        <w:t xml:space="preserve">С целью </w:t>
      </w:r>
      <w:proofErr w:type="gramStart"/>
      <w:r w:rsidRPr="00851DDF">
        <w:rPr>
          <w:rStyle w:val="a4"/>
          <w:rFonts w:ascii="Times New Roman" w:hAnsi="Times New Roman" w:cs="Times New Roman"/>
          <w:b w:val="0"/>
          <w:bCs w:val="0"/>
          <w:color w:val="0D0D0D" w:themeColor="text1" w:themeTint="F2"/>
          <w:sz w:val="24"/>
          <w:szCs w:val="24"/>
        </w:rPr>
        <w:t>повышения эффективности обеспечения экономической безопасности инновационной деятельности</w:t>
      </w:r>
      <w:proofErr w:type="gramEnd"/>
      <w:r w:rsidRPr="00851DDF">
        <w:rPr>
          <w:rStyle w:val="a4"/>
          <w:rFonts w:ascii="Times New Roman" w:hAnsi="Times New Roman" w:cs="Times New Roman"/>
          <w:b w:val="0"/>
          <w:bCs w:val="0"/>
          <w:color w:val="0D0D0D" w:themeColor="text1" w:themeTint="F2"/>
          <w:sz w:val="24"/>
          <w:szCs w:val="24"/>
        </w:rPr>
        <w:t xml:space="preserve"> России</w:t>
      </w:r>
      <w:r w:rsidRPr="00851DDF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>,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а</w:t>
      </w:r>
      <w:r w:rsidR="00756F8E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втор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756F8E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полагает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756F8E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необходимым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:</w:t>
      </w:r>
    </w:p>
    <w:p w14:paraId="47FC6815" w14:textId="1EE012D2" w:rsidR="00756F8E" w:rsidRPr="00851DDF" w:rsidRDefault="00671374" w:rsidP="00671374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1.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У</w:t>
      </w:r>
      <w:r w:rsidR="00756F8E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скорить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756F8E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доработку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756F8E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756F8E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последующее подписание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756F8E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проекта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756F8E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федерального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756F8E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закона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756F8E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«О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756F8E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научной,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756F8E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научно-технической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756F8E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 инновационной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756F8E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деятельности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756F8E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756F8E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Российской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756F8E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Федерации»,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756F8E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подготовленного взамен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756F8E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Федерального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756F8E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закона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756F8E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от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756F8E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23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756F8E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августа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756F8E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1996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756F8E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г.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№ </w:t>
      </w:r>
      <w:r w:rsidR="00756F8E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127-ФЗ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756F8E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«О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756F8E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науке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756F8E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 государственной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756F8E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научно-технической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756F8E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политике»,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756F8E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756F8E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условии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756F8E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дополнения статьи 2 законопроекта вышеперечисленными понятиями.</w:t>
      </w:r>
    </w:p>
    <w:p w14:paraId="3F26E84B" w14:textId="0EAF5A52" w:rsidR="00756F8E" w:rsidRPr="00851DDF" w:rsidRDefault="00756F8E" w:rsidP="00671374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Принятие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данного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закона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будет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способствовать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инновационному развитию,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повышению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инвестиционной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привлекательности,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переходу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 цифровой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экономике,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определению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критериев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границ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нормативного регулирования,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установлению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полномочий 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предметов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ведения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органов власти,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а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также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формированию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совершенствованию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институционального инструментария регулирования данной сферы.</w:t>
      </w:r>
    </w:p>
    <w:p w14:paraId="3CFF5D7F" w14:textId="13EC2D26" w:rsidR="00B139C3" w:rsidRPr="00851DDF" w:rsidRDefault="00756F8E" w:rsidP="00671374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2. Одним из главных препятствий инновационного развития Российской Федерации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является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низкая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эффективность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координации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федеральных министерств, вырабатывающих государствен</w:t>
      </w:r>
      <w:r w:rsidR="00B139C3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ную политику в сфере инноваций.</w:t>
      </w:r>
    </w:p>
    <w:p w14:paraId="07FEB749" w14:textId="2BB29C8E" w:rsidR="00B139C3" w:rsidRPr="00851DDF" w:rsidRDefault="00756F8E" w:rsidP="00671374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proofErr w:type="gramStart"/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Так,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proofErr w:type="spellStart"/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Минобрнауки</w:t>
      </w:r>
      <w:proofErr w:type="spellEnd"/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России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соответствии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пунктом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1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Положения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 Министерстве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науки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высшего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образования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Российской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Федерации, утвержденному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постановлением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Правительства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Российской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Федерации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от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15 июня 2018 г. </w:t>
      </w:r>
      <w:r w:rsidR="00B139C3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№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682, является федеральным органом исполнительной власти, осуществляющим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функции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по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выработке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реализации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государственной политики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нормативно-правовому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регулированию</w:t>
      </w:r>
      <w:r w:rsidR="00671374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сфере научной,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научно-технической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инновационной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деятельности,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proofErr w:type="spellStart"/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нанотехнологий</w:t>
      </w:r>
      <w:proofErr w:type="spellEnd"/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,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развития федеральных центров науки и высоких технологий, государственных научных</w:t>
      </w:r>
      <w:proofErr w:type="gramEnd"/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proofErr w:type="gramStart"/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центров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proofErr w:type="spellStart"/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наукоградов</w:t>
      </w:r>
      <w:proofErr w:type="spellEnd"/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,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интеллектуальной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собственности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(за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исключением нормативно-правового регулирования вопросов, касающихся контроля, надзора 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оказания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государственных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услуг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сфере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правовой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охраны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изобретений, полезных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моделей,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промышленных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образцов,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программ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для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электронно-вычислительных машин, баз данных и топологий интегральных микросхем, в том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числе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входящих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состав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единой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технологии,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товарных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знаков,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знаков обслуживания,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географических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указаний,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наименований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мест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происхождения товаров).</w:t>
      </w:r>
      <w:proofErr w:type="gramEnd"/>
    </w:p>
    <w:p w14:paraId="71BB5789" w14:textId="7540B640" w:rsidR="00B139C3" w:rsidRPr="00851DDF" w:rsidRDefault="00756F8E" w:rsidP="00671374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proofErr w:type="gramStart"/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Минэкономразвития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России,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чьем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ведении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находится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Роспатент,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 соответствии пунктом 1 «Положения о Министерстве экономического развития Российской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Федерации»,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утвержденного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постановлением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Правительства Российской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Федерации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от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5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июня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2008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г.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671374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№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437, является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федеральным органом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исполнительной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власти,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осуществляющим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функции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по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выработке государственной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политики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нормативно-правовому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регулированию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сфере анализа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прогнозирования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социально-экономического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развития,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развития предпринимательской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деятельности, инвестиционной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деятельности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 государственных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инвестиций, формирования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межгосударственных</w:t>
      </w:r>
      <w:proofErr w:type="gramEnd"/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 федеральных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целевых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программ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(долгосрочных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целевых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программ),</w:t>
      </w:r>
      <w:r w:rsidR="00B139C3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ведомственных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целевых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программ,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разработки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реализации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программ социально-экономического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развития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Российской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Федерации,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создания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 функционирования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особых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экономических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зон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на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территории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Российской Федерации.</w:t>
      </w:r>
    </w:p>
    <w:p w14:paraId="4E9CBE38" w14:textId="77777777" w:rsidR="00B139C3" w:rsidRPr="00851DDF" w:rsidRDefault="00756F8E" w:rsidP="00671374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Вместе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тем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соответствии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тем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же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пунктом Министерство экономического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развития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Российской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Федерации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является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уполномоченным Правительством Российской Федерации федеральным органом исполнительной власти в случаях, предусмотренных Федеральным законом «Об инновационных научно-технологических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центрах 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внесении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изменений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отдельные законодательные акты Российской Федерации».</w:t>
      </w:r>
      <w:r w:rsidR="00671374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</w:p>
    <w:p w14:paraId="4C900E29" w14:textId="77777777" w:rsidR="00B139C3" w:rsidRPr="00851DDF" w:rsidRDefault="00756F8E" w:rsidP="00671374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proofErr w:type="gramStart"/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Автором справедливо помечено и то, что за</w:t>
      </w:r>
      <w:r w:rsidR="00671374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выработку</w:t>
      </w:r>
      <w:r w:rsidR="00671374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государственной политики и нормативно-правовое</w:t>
      </w:r>
      <w:r w:rsidR="00671374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регулирование</w:t>
      </w:r>
      <w:r w:rsidR="00671374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 сфере</w:t>
      </w:r>
      <w:r w:rsidR="00671374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внешней и внутренней торговли, в том числе при продаже товаров с использованием информационно-телекоммуникационной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сети «Интернет»</w:t>
      </w:r>
      <w:r w:rsidR="00671374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(электронной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торговли)</w:t>
      </w:r>
      <w:r w:rsidR="00671374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 соответствии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пунктом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1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Положения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Министерстве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промышленности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 торговли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Российской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Федерации,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утвержденным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lastRenderedPageBreak/>
        <w:t>постановлением Правительства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Российской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Федерации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от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5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июня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2008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г.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proofErr w:type="spellStart"/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No</w:t>
      </w:r>
      <w:proofErr w:type="spellEnd"/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438,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отвечает </w:t>
      </w:r>
      <w:proofErr w:type="spellStart"/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Минпромторг</w:t>
      </w:r>
      <w:proofErr w:type="spellEnd"/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России.</w:t>
      </w:r>
      <w:proofErr w:type="gramEnd"/>
    </w:p>
    <w:p w14:paraId="2B488C93" w14:textId="5B7BC8B9" w:rsidR="00B139C3" w:rsidRPr="00851DDF" w:rsidRDefault="00756F8E" w:rsidP="00671374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 учетом того, что полный инновационный цикл подразумевает процесс от идеи до выхода ее на рынок, государственный аппарат сталкивается с тем, что комплексное инновационное развитие регулируется тремя министерствами.</w:t>
      </w:r>
    </w:p>
    <w:p w14:paraId="7531B19C" w14:textId="44F3E3ED" w:rsidR="00756F8E" w:rsidRPr="00851DDF" w:rsidRDefault="00756F8E" w:rsidP="00671374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proofErr w:type="gramStart"/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этой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связи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автором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предлагается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решить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вышеописанную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проблему путем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концентрации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руках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одного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федерального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органа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исполнительной власти всех функций и полномочий по выработке государственной политики, связанной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инновациями,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что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влечет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за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собой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необходимость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подготовки проекта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постановления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Правительства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Российской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Федерации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внесении изменений пункты 1 положений о Минэкономразвития России, </w:t>
      </w:r>
      <w:proofErr w:type="spellStart"/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Минобрнауки</w:t>
      </w:r>
      <w:proofErr w:type="spellEnd"/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России и </w:t>
      </w:r>
      <w:proofErr w:type="spellStart"/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Минпромторге</w:t>
      </w:r>
      <w:proofErr w:type="spellEnd"/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России.</w:t>
      </w:r>
      <w:proofErr w:type="gramEnd"/>
      <w:r w:rsidR="00671374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Для этого необходимо внести изменения в Указ Президента Российской Федерации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от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21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января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2020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г. </w:t>
      </w:r>
      <w:r w:rsidR="00671374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№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21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«О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структуре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федеральных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органов исполнительной власти», дополнив часть II</w:t>
      </w:r>
      <w:r w:rsidR="00671374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абзацем следующего содержания:</w:t>
      </w:r>
      <w:r w:rsidR="00671374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«Министерство инноваций Российской Федерации».</w:t>
      </w:r>
      <w:r w:rsidR="00671374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По мнению </w:t>
      </w:r>
      <w:proofErr w:type="gramStart"/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автора</w:t>
      </w:r>
      <w:proofErr w:type="gramEnd"/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создание такого федерального министерства позволит существенно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повысить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место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России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Глобальном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инновационном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B139C3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индексе.</w:t>
      </w:r>
    </w:p>
    <w:p w14:paraId="217F55D8" w14:textId="394A6107" w:rsidR="00756F8E" w:rsidRPr="00851DDF" w:rsidRDefault="00756F8E" w:rsidP="00671374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3.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Автору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видится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целесообразным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на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основе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государственных</w:t>
      </w:r>
      <w:r w:rsidR="00671374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 региональных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программ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развития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определить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конкретные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органы исполнительной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власти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субъектов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Российской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Федерации,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ответственные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за создание механизмов координации участников инновационного процесса, в том числе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объединений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представителей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бизнеса,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научных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сообществ, производственных площадок.</w:t>
      </w:r>
      <w:r w:rsidR="00671374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proofErr w:type="gramStart"/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этой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связи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необходимо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дополнить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статью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5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Федерального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закона от 28 июня 2014 г. </w:t>
      </w:r>
      <w:r w:rsidR="00671374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№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172-ФЗ «О стратегическом планировании в Российской Федерации» пунктом 1.1) следующего содержания:«1.1)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обеспечение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координации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деятельности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организаций, осуществляющих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инновационную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деятельность,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на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территории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субъекта Российской Федерации;»</w:t>
      </w:r>
      <w:proofErr w:type="gramEnd"/>
    </w:p>
    <w:p w14:paraId="74ACBEAB" w14:textId="5ECB260A" w:rsidR="00756F8E" w:rsidRPr="00851DDF" w:rsidRDefault="00756F8E" w:rsidP="00671374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4. В целях реализации вышеуказанных предложений автора необходимо привести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документы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стратегического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развития,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разработанные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на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уровне субъектов</w:t>
      </w:r>
      <w:r w:rsidR="00671374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Российской Федерации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муниципальных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образований,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</w:t>
      </w:r>
      <w:r w:rsidR="00671374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с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оответствие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«новыми»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нормами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регулирования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инновационной деятельности. </w:t>
      </w:r>
    </w:p>
    <w:p w14:paraId="6B2B1249" w14:textId="3B2A951A" w:rsidR="00756F8E" w:rsidRPr="00851DDF" w:rsidRDefault="00756F8E" w:rsidP="00671374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Решением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данной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проблемы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станет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создание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«цифровой платформы»,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которая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бы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являлась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«единым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окном»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для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всех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субъектов инновационной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деятельности,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способом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взаимодействия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институтов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развития друг с другом, а также мониторинга деятельности институтов развития. Автор предлагает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определить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оператором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данной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«цифровой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платформы» национальный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институт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развития</w:t>
      </w:r>
      <w:r w:rsidR="00671374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-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Государственную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корпорацию развития «ВЭБ</w:t>
      </w:r>
      <w:proofErr w:type="gramStart"/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.Р</w:t>
      </w:r>
      <w:proofErr w:type="gramEnd"/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Ф».</w:t>
      </w:r>
    </w:p>
    <w:p w14:paraId="3827AB19" w14:textId="36D041F1" w:rsidR="00756F8E" w:rsidRPr="00851DDF" w:rsidRDefault="00756F8E" w:rsidP="00671374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proofErr w:type="gramStart"/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этой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связи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автором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предлагается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дополнить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часть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4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статьи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3 Федерального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закона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от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17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мая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2007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г.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671374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№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82-ФЗ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пунктом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19 следующего содержания:«19)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ВЭБ.</w:t>
      </w:r>
      <w:proofErr w:type="gramEnd"/>
      <w:r w:rsidR="00B139C3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РФ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обеспечивает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создание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функционирование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цифровой экосистемы инновационной деятельности</w:t>
      </w:r>
      <w:proofErr w:type="gramStart"/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.».</w:t>
      </w:r>
      <w:proofErr w:type="gramEnd"/>
    </w:p>
    <w:p w14:paraId="6E7E8121" w14:textId="77777777" w:rsidR="00B139C3" w:rsidRPr="00851DDF" w:rsidRDefault="00756F8E" w:rsidP="00671374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5.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настоящее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время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отсутствует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комплексная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взаимосвязь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между Гражданским,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Налоговым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Бюджетным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кодексами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Российской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Федерации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в сфере регулирования инновационной деятельности, в </w:t>
      </w:r>
      <w:proofErr w:type="gramStart"/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связи</w:t>
      </w:r>
      <w:proofErr w:type="gramEnd"/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с чем необходима разработка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внесение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изменений,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связанных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</w:t>
      </w:r>
      <w:r w:rsidR="00671374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регламентированием объективности и прозрачности финансирования инновационной деятельности.</w:t>
      </w:r>
      <w:r w:rsidR="00671374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 текущих редакциях указанных кодексов отсутствует единый подход к правовому регулированию финансирования инновационной деятельности.</w:t>
      </w:r>
      <w:r w:rsidR="00671374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</w:p>
    <w:p w14:paraId="0927C65A" w14:textId="11669D51" w:rsidR="00756F8E" w:rsidRPr="00851DDF" w:rsidRDefault="00756F8E" w:rsidP="00671374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Так,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например, Гражданский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кодекс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Российской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Федерации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закрепляет основы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охраны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интеллектуальной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собственности,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что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является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неотъемлемой составляющей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инновационной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деятельности, Налоговый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кодекс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Российской Федерации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закрепляет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особенности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налогообложения,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а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также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льготные условия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для компаний,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осуществлявших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внедряющих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технологические инновации.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Бюджетный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кодекс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Российской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Федерации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является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основой функционирования бюджетной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системы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lastRenderedPageBreak/>
        <w:t>Российской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Федерации,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что является особенно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актуальным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связи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преобладанием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бюджетного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финансирования инновационной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деятельности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proofErr w:type="gramStart"/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над</w:t>
      </w:r>
      <w:proofErr w:type="gramEnd"/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B139C3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внебюджетным.</w:t>
      </w:r>
    </w:p>
    <w:p w14:paraId="28ADE466" w14:textId="0F39F1D6" w:rsidR="00B139C3" w:rsidRPr="00851DDF" w:rsidRDefault="00756F8E" w:rsidP="00671374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Отдельную группу нормативных актов, регулирующих инновационную деятельность, составляют нормативные правовые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акты,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которых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содержатся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нормы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процессуального права.</w:t>
      </w:r>
    </w:p>
    <w:p w14:paraId="666191FF" w14:textId="321FF655" w:rsidR="00671374" w:rsidRPr="00851DDF" w:rsidRDefault="00756F8E" w:rsidP="00671374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Такие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акты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закрепляют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положения,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описывающие</w:t>
      </w:r>
      <w:r w:rsidR="008A7C48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порядок </w:t>
      </w:r>
      <w:proofErr w:type="spellStart"/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правоприменения</w:t>
      </w:r>
      <w:proofErr w:type="spellEnd"/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осуществления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норм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материального</w:t>
      </w:r>
      <w:r w:rsidR="00671374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права.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Например,</w:t>
      </w:r>
      <w:r w:rsidR="00671374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существует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огромное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количество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нормативных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актов,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описывающих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порядок предоставления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государственных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средств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из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федерального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бюджета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на государственную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поддержку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инноваций,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а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также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порядок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осуществления контроля.</w:t>
      </w:r>
    </w:p>
    <w:p w14:paraId="5B4E9C38" w14:textId="359F7565" w:rsidR="00671374" w:rsidRPr="00851DDF" w:rsidRDefault="00671374" w:rsidP="00671374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 этой связи,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автором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подчеркивается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необходимость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продолжения работы по указанной теме и желание дальнейшей проработки вопроса в рамках научного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исследования.</w:t>
      </w:r>
    </w:p>
    <w:p w14:paraId="0393AFBE" w14:textId="7384C6AA" w:rsidR="00D769D0" w:rsidRPr="00851DDF" w:rsidRDefault="00D769D0" w:rsidP="00671374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</w:pPr>
      <w:r w:rsidRPr="00851DDF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>Литература</w:t>
      </w:r>
    </w:p>
    <w:p w14:paraId="6C34F308" w14:textId="77777777" w:rsidR="00330C73" w:rsidRPr="00851DDF" w:rsidRDefault="00330C73" w:rsidP="00330C73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proofErr w:type="spellStart"/>
      <w:r w:rsidRPr="00851D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Арипшев</w:t>
      </w:r>
      <w:proofErr w:type="spellEnd"/>
      <w:r w:rsidRPr="00851D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А. М. Экономическая безопасность предприятий строительной индустрии и роль правоохранительных органов в ее обеспечении: </w:t>
      </w:r>
      <w:proofErr w:type="spellStart"/>
      <w:r w:rsidRPr="00851D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автореф</w:t>
      </w:r>
      <w:proofErr w:type="spellEnd"/>
      <w:r w:rsidRPr="00851D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</w:t>
      </w:r>
      <w:proofErr w:type="spellStart"/>
      <w:r w:rsidRPr="00851D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дис</w:t>
      </w:r>
      <w:proofErr w:type="spellEnd"/>
      <w:r w:rsidRPr="00851D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… канд. </w:t>
      </w:r>
      <w:proofErr w:type="spellStart"/>
      <w:r w:rsidRPr="00851D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экон</w:t>
      </w:r>
      <w:proofErr w:type="spellEnd"/>
      <w:r w:rsidRPr="00851D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наук / А. М. </w:t>
      </w:r>
      <w:proofErr w:type="spellStart"/>
      <w:r w:rsidRPr="00851D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Арипшев</w:t>
      </w:r>
      <w:proofErr w:type="spellEnd"/>
      <w:r w:rsidRPr="00851D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 – Ставрополь, 2008. – 26 с.</w:t>
      </w:r>
    </w:p>
    <w:p w14:paraId="465C6235" w14:textId="67C3B5BA" w:rsidR="00330C73" w:rsidRPr="00851DDF" w:rsidRDefault="00330C73" w:rsidP="00330C73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proofErr w:type="spellStart"/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Башашкина</w:t>
      </w:r>
      <w:proofErr w:type="spellEnd"/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,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Г.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Ю.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Стратегия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национальной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безопасности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США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как угроза экономической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безопасности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России Г.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Ю.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proofErr w:type="spellStart"/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Башашкина</w:t>
      </w:r>
      <w:proofErr w:type="spellEnd"/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,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М.</w:t>
      </w:r>
      <w:r w:rsidR="007D23F9"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А. Шмелев</w:t>
      </w:r>
      <w:proofErr w:type="gramStart"/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.-</w:t>
      </w:r>
      <w:proofErr w:type="gramEnd"/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Текст : непосредственный // ВЕСТНИК АДЪЮНКТА. 2018. № 2. С. 12-21.</w:t>
      </w:r>
    </w:p>
    <w:p w14:paraId="61305F19" w14:textId="77777777" w:rsidR="00330C73" w:rsidRPr="00851DDF" w:rsidRDefault="00330C73" w:rsidP="00330C73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proofErr w:type="spellStart"/>
      <w:r w:rsidRPr="00851D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Капыш</w:t>
      </w:r>
      <w:proofErr w:type="spellEnd"/>
      <w:r w:rsidRPr="00851D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В. П. Административно-правовое регулирование обеспечения экономической безопасности (на примере Государственной корпорации </w:t>
      </w:r>
      <w:proofErr w:type="spellStart"/>
      <w:r w:rsidRPr="00851D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Ростех</w:t>
      </w:r>
      <w:proofErr w:type="spellEnd"/>
      <w:r w:rsidRPr="00851D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): </w:t>
      </w:r>
      <w:proofErr w:type="spellStart"/>
      <w:r w:rsidRPr="00851D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дис</w:t>
      </w:r>
      <w:proofErr w:type="spellEnd"/>
      <w:r w:rsidRPr="00851D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… д-ра </w:t>
      </w:r>
      <w:proofErr w:type="spellStart"/>
      <w:r w:rsidRPr="00851D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юрид</w:t>
      </w:r>
      <w:proofErr w:type="spellEnd"/>
      <w:r w:rsidRPr="00851D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наук / В. П. </w:t>
      </w:r>
      <w:proofErr w:type="spellStart"/>
      <w:r w:rsidRPr="00851D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Капыш</w:t>
      </w:r>
      <w:proofErr w:type="spellEnd"/>
      <w:r w:rsidRPr="00851D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 – Москва, 2017. – 532 с.</w:t>
      </w:r>
    </w:p>
    <w:p w14:paraId="17BD25BD" w14:textId="77777777" w:rsidR="00330C73" w:rsidRPr="00851DDF" w:rsidRDefault="00330C73" w:rsidP="00330C73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proofErr w:type="spellStart"/>
      <w:r w:rsidRPr="00851D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Каранина</w:t>
      </w:r>
      <w:proofErr w:type="spellEnd"/>
      <w:r w:rsidRPr="00851D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Е. В. Анализ бюджетно-финансовой безопасности регионов России / Е.В. </w:t>
      </w:r>
      <w:proofErr w:type="spellStart"/>
      <w:r w:rsidRPr="00851D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Каранина</w:t>
      </w:r>
      <w:proofErr w:type="spellEnd"/>
      <w:r w:rsidRPr="00851D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В. В. </w:t>
      </w:r>
      <w:proofErr w:type="spellStart"/>
      <w:r w:rsidRPr="00851D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Загарских</w:t>
      </w:r>
      <w:proofErr w:type="spellEnd"/>
      <w:r w:rsidRPr="00851D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// Инновационное развитие экономики. – 2016. – № 2(32). – С. 97-112.</w:t>
      </w:r>
    </w:p>
    <w:p w14:paraId="4E5D8D77" w14:textId="77777777" w:rsidR="00330C73" w:rsidRPr="00851DDF" w:rsidRDefault="00330C73" w:rsidP="00330C73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51DD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О федеральном бюджете на 2024 год и на плановый период 2025 и 2026 годов // Российская газета. –2024. </w:t>
      </w:r>
    </w:p>
    <w:p w14:paraId="7608E4D8" w14:textId="77777777" w:rsidR="00330C73" w:rsidRPr="00851DDF" w:rsidRDefault="00330C73" w:rsidP="00330C73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851D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Олейников, Е. А. Экономическая и национальная безопасность / Е. А. Олейников. – Москва: Экзамен, 2005. – 766 с.</w:t>
      </w:r>
    </w:p>
    <w:p w14:paraId="4E4031C5" w14:textId="77777777" w:rsidR="00330C73" w:rsidRPr="00851DDF" w:rsidRDefault="00330C73" w:rsidP="00330C7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851D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Послание Президента РФ Федеральному Собранию от 29.02.2024 «Послание Президента Федеральному Собранию» // СПС «Консультант Плюс»</w:t>
      </w:r>
    </w:p>
    <w:p w14:paraId="0FC243C9" w14:textId="77777777" w:rsidR="00330C73" w:rsidRPr="00851DDF" w:rsidRDefault="00330C73" w:rsidP="00330C73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</w:pPr>
      <w:r w:rsidRPr="00851D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Рогачев, А. Ф. Оценивание эколого-экономической безопасности промышленных предприятий методами нечетной логики / А. Ф. Рогачев, А. А. Шевченко, В. А. Кузьмин // Труды СПИИРАН. – 2013. – № 7 (30). – С. 77-87.</w:t>
      </w:r>
    </w:p>
    <w:p w14:paraId="2AAF3B1B" w14:textId="77777777" w:rsidR="00330C73" w:rsidRPr="00851DDF" w:rsidRDefault="00330C73" w:rsidP="00330C73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851D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Учетно-аналитическое обеспечение экономической безопасности субъектов строительного бизнеса / Ю. В. </w:t>
      </w:r>
      <w:proofErr w:type="spellStart"/>
      <w:r w:rsidRPr="00851D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Предеус</w:t>
      </w:r>
      <w:proofErr w:type="spellEnd"/>
      <w:r w:rsidRPr="00851D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</w:t>
      </w:r>
      <w:r w:rsidRPr="00851DDF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URL</w:t>
      </w:r>
      <w:r w:rsidRPr="00851D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: http://dlib.rsl.ru/rsl01008000000/rsl01008953000/ rsl01008953512/rsl01008953512.pdf Матвеев, Н. В. Экономическая безопасность предприятия: </w:t>
      </w:r>
      <w:proofErr w:type="spellStart"/>
      <w:r w:rsidRPr="00851D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дис</w:t>
      </w:r>
      <w:proofErr w:type="spellEnd"/>
      <w:r w:rsidRPr="00851D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 … канд. экон. наук / Н. В. Матвеев. – Москва, 1999. – 112 с.</w:t>
      </w:r>
    </w:p>
    <w:p w14:paraId="37D54DDF" w14:textId="37EE153A" w:rsidR="007A2EC7" w:rsidRPr="00851DDF" w:rsidRDefault="00330C73" w:rsidP="007A2EC7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</w:pPr>
      <w:r w:rsidRPr="00851DDF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www.gks.ru (Федеральная служба государственной статистики России)</w:t>
      </w:r>
      <w:r w:rsidR="007D23F9" w:rsidRPr="00851DDF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.</w:t>
      </w:r>
    </w:p>
    <w:sectPr w:rsidR="007A2EC7" w:rsidRPr="00851DDF" w:rsidSect="00851DDF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406D7"/>
    <w:multiLevelType w:val="hybridMultilevel"/>
    <w:tmpl w:val="59627718"/>
    <w:lvl w:ilvl="0" w:tplc="79BCC2E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B77"/>
    <w:rsid w:val="000D39C9"/>
    <w:rsid w:val="00155DD5"/>
    <w:rsid w:val="001E6E8F"/>
    <w:rsid w:val="002A26E0"/>
    <w:rsid w:val="002D1E2D"/>
    <w:rsid w:val="002F4EC5"/>
    <w:rsid w:val="00311262"/>
    <w:rsid w:val="00330C73"/>
    <w:rsid w:val="00374FB7"/>
    <w:rsid w:val="004E0F2C"/>
    <w:rsid w:val="00510C4B"/>
    <w:rsid w:val="005E255D"/>
    <w:rsid w:val="005E480D"/>
    <w:rsid w:val="005F6B77"/>
    <w:rsid w:val="00671374"/>
    <w:rsid w:val="00671F3B"/>
    <w:rsid w:val="00756F8E"/>
    <w:rsid w:val="007A2EC7"/>
    <w:rsid w:val="007D23F9"/>
    <w:rsid w:val="00851DDF"/>
    <w:rsid w:val="008A7C48"/>
    <w:rsid w:val="00A80F33"/>
    <w:rsid w:val="00B139C3"/>
    <w:rsid w:val="00B65724"/>
    <w:rsid w:val="00CF12F8"/>
    <w:rsid w:val="00D7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5B3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6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6B77"/>
    <w:rPr>
      <w:b/>
      <w:bCs/>
    </w:rPr>
  </w:style>
  <w:style w:type="character" w:styleId="a5">
    <w:name w:val="Emphasis"/>
    <w:basedOn w:val="a0"/>
    <w:uiPriority w:val="20"/>
    <w:qFormat/>
    <w:rsid w:val="005F6B77"/>
    <w:rPr>
      <w:i/>
      <w:iCs/>
    </w:rPr>
  </w:style>
  <w:style w:type="character" w:styleId="a6">
    <w:name w:val="Hyperlink"/>
    <w:basedOn w:val="a0"/>
    <w:uiPriority w:val="99"/>
    <w:unhideWhenUsed/>
    <w:rsid w:val="00756F8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56F8E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671374"/>
    <w:pPr>
      <w:ind w:left="720"/>
      <w:contextualSpacing/>
    </w:pPr>
  </w:style>
  <w:style w:type="paragraph" w:styleId="a8">
    <w:name w:val="footnote text"/>
    <w:basedOn w:val="a"/>
    <w:link w:val="a9"/>
    <w:uiPriority w:val="99"/>
    <w:unhideWhenUsed/>
    <w:rsid w:val="00D769D0"/>
    <w:pPr>
      <w:spacing w:after="0" w:line="240" w:lineRule="auto"/>
      <w:ind w:firstLine="709"/>
      <w:jc w:val="both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D769D0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71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71F3B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8A7C4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6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6B77"/>
    <w:rPr>
      <w:b/>
      <w:bCs/>
    </w:rPr>
  </w:style>
  <w:style w:type="character" w:styleId="a5">
    <w:name w:val="Emphasis"/>
    <w:basedOn w:val="a0"/>
    <w:uiPriority w:val="20"/>
    <w:qFormat/>
    <w:rsid w:val="005F6B77"/>
    <w:rPr>
      <w:i/>
      <w:iCs/>
    </w:rPr>
  </w:style>
  <w:style w:type="character" w:styleId="a6">
    <w:name w:val="Hyperlink"/>
    <w:basedOn w:val="a0"/>
    <w:uiPriority w:val="99"/>
    <w:unhideWhenUsed/>
    <w:rsid w:val="00756F8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56F8E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671374"/>
    <w:pPr>
      <w:ind w:left="720"/>
      <w:contextualSpacing/>
    </w:pPr>
  </w:style>
  <w:style w:type="paragraph" w:styleId="a8">
    <w:name w:val="footnote text"/>
    <w:basedOn w:val="a"/>
    <w:link w:val="a9"/>
    <w:uiPriority w:val="99"/>
    <w:unhideWhenUsed/>
    <w:rsid w:val="00D769D0"/>
    <w:pPr>
      <w:spacing w:after="0" w:line="240" w:lineRule="auto"/>
      <w:ind w:firstLine="709"/>
      <w:jc w:val="both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D769D0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71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71F3B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8A7C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06366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5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5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22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18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74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333232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1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52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38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93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23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84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73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1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3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03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24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64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30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09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73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55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79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77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31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76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40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04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31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0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56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46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92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58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88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9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49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11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28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70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36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9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05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85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18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82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14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59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0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40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30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44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14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73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4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30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25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76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9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03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06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1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1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84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223742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3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79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0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2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77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73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65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96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27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1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36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64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6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54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47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00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2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10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96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8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06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23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87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15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7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32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89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5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89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3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64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8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68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49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1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8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7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70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09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00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15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50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92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62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60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37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21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045349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8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95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09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03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51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9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9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47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30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63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6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55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38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07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45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78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82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65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09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60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19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82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4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68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3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04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12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0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65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2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16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4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36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48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64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75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79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78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23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94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37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3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9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21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7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76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8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7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60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2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4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9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68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34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2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77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12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4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10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36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60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650127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4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5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8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53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75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11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93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76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24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83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59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7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78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37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7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3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0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14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8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91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28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0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47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58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16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66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05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7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5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3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38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9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19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61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70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08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454684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2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8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83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50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83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95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56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5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34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66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50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7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1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14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29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88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09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25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48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00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03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82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31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62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36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91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76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07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42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29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86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09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42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75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9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14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68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13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15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2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833680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5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9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7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6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06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65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6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15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48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22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46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0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15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27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1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29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93566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2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35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3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0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76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33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14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23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9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56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5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81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11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68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1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46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7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34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98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06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63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38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91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0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0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99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62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3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36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8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54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33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95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29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7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6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16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09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4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13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63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23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32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45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38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16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1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5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73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25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4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56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22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0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6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24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74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20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26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10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2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43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87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15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26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65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5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19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496254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1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19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07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21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82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79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89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78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15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49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41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04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03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23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01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77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41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51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56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3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245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1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2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14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62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39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11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19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33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03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30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06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8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03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37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87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81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1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69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38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4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59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53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96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4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29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9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41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01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0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6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0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89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71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8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25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9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59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55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72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55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10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79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2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0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68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52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9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8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18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3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7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1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76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1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58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1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71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81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20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59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89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72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7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95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9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46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0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46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30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15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56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1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13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85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80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25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7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62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9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89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95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4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29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5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1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89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80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27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5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82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77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80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19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01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86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73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5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82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9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72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72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78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73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47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6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68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28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1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35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93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2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63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2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1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9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72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9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48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88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37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52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16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40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64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45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7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87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62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0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60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0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86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20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16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71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3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68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14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9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64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24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2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2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5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33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7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52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0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83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31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38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65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27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07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50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3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29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72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73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89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3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93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88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02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75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91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48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76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33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96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07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54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6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0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45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0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20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11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9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57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75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9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00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15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78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74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27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54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3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2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3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0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80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40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31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78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16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0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15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2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29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57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23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67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85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86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88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41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89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31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53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75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05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08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52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05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22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23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7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1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8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86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11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89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12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05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5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22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99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91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89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43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52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57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8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5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93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02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20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3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98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75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05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232541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3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06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05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41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88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03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00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32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47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2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0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82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3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60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39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29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0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7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50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30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57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81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3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17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0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3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8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31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1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7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16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01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94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1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24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40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80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46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80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97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12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05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98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1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2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21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97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5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3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54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48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81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1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3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16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2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22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94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34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70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75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2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75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54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2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4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01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52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6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90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5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81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00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0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73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78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84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0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78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94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15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69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7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51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2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5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8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16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29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5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42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45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87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8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7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78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64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37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32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37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4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89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26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96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59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32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37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94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55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4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8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9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9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6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53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61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40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60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7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10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04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51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0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7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24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41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62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45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91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89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53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16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19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7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99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01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2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00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6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36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48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26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76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6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77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61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65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87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42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67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92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40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40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97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7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39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79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57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50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6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49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76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33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65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6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61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74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86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07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02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8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24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04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37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22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3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3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24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21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94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02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55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87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83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95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73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7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2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71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9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28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4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62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45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29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66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61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43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7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86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23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6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92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85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28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75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7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1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24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80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92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07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11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04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79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22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42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41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9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1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71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53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12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07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13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12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89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54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1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1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30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1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78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42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75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86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81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1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9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79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7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90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85746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0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04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8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15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1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35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8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7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40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5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0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54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91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61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81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9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78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9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7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3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67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44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5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2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70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102828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35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78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7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1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308960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0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45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40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69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34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27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8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07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80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7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50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47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03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43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56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17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75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67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37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1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69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42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55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7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12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31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98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86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62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32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23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93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2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73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7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34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96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30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97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2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03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08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21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26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15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4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10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95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44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5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62395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8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65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09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88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1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70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24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33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54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89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49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29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41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34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48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9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76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2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4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2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98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3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9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79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84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38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76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6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33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25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8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2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51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55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28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93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31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85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7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62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22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71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78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11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27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91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24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21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27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24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46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8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21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1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4712588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2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59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67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0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1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1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68987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3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23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13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5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70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3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8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937446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4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89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5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91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2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39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94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56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2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95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42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55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79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42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66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7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05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82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40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8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8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99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7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05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21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4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56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1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87415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6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2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57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4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0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69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29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78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12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68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18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36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37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90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35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645084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13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65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0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13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39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02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2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6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9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85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7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24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02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18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8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8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11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39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2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77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9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56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89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8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4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1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79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6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38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83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21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45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20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0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45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9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20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92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9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9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97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07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84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27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68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91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71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59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49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85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1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91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68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6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33618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8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6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55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0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9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77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9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98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73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28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8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7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8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63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12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55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3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74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68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51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53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39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8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5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845893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3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03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33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75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57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5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68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66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26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53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13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00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1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9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8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25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82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90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78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19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08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70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11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96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64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75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76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11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2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64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02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43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90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86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21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75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73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84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29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42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62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23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74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44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88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11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3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89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34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5957289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6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97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46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20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98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8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08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0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61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9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90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5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08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99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69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71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9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77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0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2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7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12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13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84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04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88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9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07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62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46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3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4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45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7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77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63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15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5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18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0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6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58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97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1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67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89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46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3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06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56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37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2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67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3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65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38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77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70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94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93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82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0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418418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8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8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66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12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07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31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6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5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73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2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01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9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25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2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1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93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82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1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68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68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10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34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95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22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46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11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8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34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90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31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3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1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01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59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48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8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82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61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5543598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9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19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2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31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01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46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33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25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0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35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04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50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3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73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9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24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4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86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2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5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8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80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21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06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33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77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16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50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87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14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94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62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8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16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03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74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0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14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5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56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85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36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631986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5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0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14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9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27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26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2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4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25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8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40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69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7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61262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63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0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80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8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2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2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65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39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7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72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98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01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6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8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9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72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58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80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63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12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8772428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7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52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34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68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38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01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29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26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84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99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7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86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0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3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39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15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5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26516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16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33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9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61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1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42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9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6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11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17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75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05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9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00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995182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9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13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55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4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53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95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89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91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47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24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60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02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91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8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48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6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36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53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64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46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97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30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11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24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8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44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40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96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93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8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7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8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72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68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35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9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22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6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21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02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8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9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49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77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4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8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55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17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9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64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01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91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61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69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9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09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8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23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67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13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04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19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62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02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28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1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34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3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2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87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43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16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85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26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20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03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7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85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84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62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9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57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17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22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42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63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512178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56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41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37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33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7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0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4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45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52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81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75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74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90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1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13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38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84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87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73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06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33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41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24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1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1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46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43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5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8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3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74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78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67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7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7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69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65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13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61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8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26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18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42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4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8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62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68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07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19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4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19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99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9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80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54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4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0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6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22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5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09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94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7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38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10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064332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8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0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71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81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9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01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83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5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84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85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49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83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9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50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88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99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58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18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97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93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74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29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75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3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45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0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59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02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02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01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6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63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41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23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2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63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89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743672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9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8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43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92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4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02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33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53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48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66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8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70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24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06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01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99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88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3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13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46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8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47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15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29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66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1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93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45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36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7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43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56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71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45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78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85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8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78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5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0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49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07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34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2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15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83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4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32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3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9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59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4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5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39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57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4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98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25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61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21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29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37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08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83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03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0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00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30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33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0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42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17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9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79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23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44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24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48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99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7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61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68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46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10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3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75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44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31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16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12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06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11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27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60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10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12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79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93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20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2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27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94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7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63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72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22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32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93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030700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8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99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8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8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13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21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98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69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82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63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7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03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92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26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77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8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33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72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85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64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34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53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32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28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8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58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60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71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31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42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11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6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3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61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4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70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1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88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9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4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78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99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95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75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72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18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72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1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15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52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09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9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44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98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44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7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0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41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30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82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0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88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75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74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463087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78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3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8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82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93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63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0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55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03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95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38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64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90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24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3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35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80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32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84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2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1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24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09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8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56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69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46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2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82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06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7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03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01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60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68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83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9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6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36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66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15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2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88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21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643807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5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90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51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87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6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40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9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6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3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36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26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52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04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34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94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56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13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61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23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2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36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50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21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38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4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10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60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17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35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10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45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44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27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24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0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25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14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3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96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2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64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02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20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02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12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73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32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1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88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53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0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9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84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71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49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0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6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02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27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61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87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84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9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83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26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16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6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9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5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70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86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21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9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39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59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626714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92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54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22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39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32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6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27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80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69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82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22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23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0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26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38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26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45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80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6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8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07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5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67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7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64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94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6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06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43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29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80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2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80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7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34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95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40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5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9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16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50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78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78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7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40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04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0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00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33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98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33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52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60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76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46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0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40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33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87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70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14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5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13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80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50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4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93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68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53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3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10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9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75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45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62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62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94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88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75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83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88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1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0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9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9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66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3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0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16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77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9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4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76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72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8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5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730364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2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2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93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40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2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31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6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9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2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1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88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3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74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31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98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17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60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9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88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6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91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20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8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9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66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97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7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41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93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1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71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2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8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57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79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6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0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7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64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87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0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18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91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37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44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08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63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36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83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71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91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37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7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30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51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4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1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08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82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60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4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57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5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84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43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29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93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604627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0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0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9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7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4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2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6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02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81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0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32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52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72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8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4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84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48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96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3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4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8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00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63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09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48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83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24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26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27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6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00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25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8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0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96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20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89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1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04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17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14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28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92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30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58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64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31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5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51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9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1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75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83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03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0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96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47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42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2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58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22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08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47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44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1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03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70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99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23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54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62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8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24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5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95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9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8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68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73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2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97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50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00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669083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0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30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93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99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23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11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37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95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1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9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27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58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51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99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5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7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63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61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25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1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03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39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17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87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1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46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60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9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0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29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91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87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19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5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38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45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23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67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3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40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81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98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7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1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3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22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78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1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74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22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35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58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4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5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85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35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32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16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2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84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5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0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29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35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057432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05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63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72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1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9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93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1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89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3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94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40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05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98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25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0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60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97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4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5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83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90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56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2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68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09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18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97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92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2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35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1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56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08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0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8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5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95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7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014425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85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39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92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9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66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20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25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9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23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85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9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75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88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0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40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4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0189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1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7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41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69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18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84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53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0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65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5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0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50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2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04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96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47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6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71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2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20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5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1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1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16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54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15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69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4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47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81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48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6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8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21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14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3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35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638622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7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5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1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6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83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0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97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9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71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95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31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76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14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39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67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43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13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02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12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77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90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94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17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40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82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30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17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84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73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10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50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7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9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7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84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80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78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24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97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04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4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4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54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99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95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ks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gks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tsarikayev2004@list.ru" TargetMode="External"/><Relationship Id="rId11" Type="http://schemas.openxmlformats.org/officeDocument/2006/relationships/hyperlink" Target="http://www.gks.ru" TargetMode="Externa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http://www.gks.ru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chemeClr val="tx1">
                    <a:lumMod val="95000"/>
                    <a:lumOff val="5000"/>
                  </a:schemeClr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Доля организаций, осуществляющих технологические инновации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ln>
              <a:solidFill>
                <a:schemeClr val="bg2"/>
              </a:solidFill>
            </a:ln>
          </c:spPr>
          <c:dPt>
            <c:idx val="0"/>
            <c:bubble3D val="0"/>
            <c:spPr>
              <a:solidFill>
                <a:schemeClr val="bg2">
                  <a:lumMod val="50000"/>
                </a:schemeClr>
              </a:solidFill>
              <a:ln w="25400">
                <a:solidFill>
                  <a:schemeClr val="bg2"/>
                </a:solidFill>
              </a:ln>
              <a:effectLst/>
              <a:sp3d contourW="25400">
                <a:contourClr>
                  <a:schemeClr val="bg2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7C9A-43F7-913F-F0FD6C29A69D}"/>
              </c:ext>
            </c:extLst>
          </c:dPt>
          <c:dPt>
            <c:idx val="1"/>
            <c:bubble3D val="0"/>
            <c:spPr>
              <a:solidFill>
                <a:schemeClr val="tx1"/>
              </a:solidFill>
              <a:ln w="25400">
                <a:solidFill>
                  <a:schemeClr val="bg2"/>
                </a:solidFill>
              </a:ln>
              <a:effectLst/>
              <a:sp3d contourW="25400">
                <a:contourClr>
                  <a:schemeClr val="bg2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7C9A-43F7-913F-F0FD6C29A69D}"/>
              </c:ext>
            </c:extLst>
          </c:dPt>
          <c:dPt>
            <c:idx val="2"/>
            <c:bubble3D val="0"/>
            <c:spPr>
              <a:solidFill>
                <a:schemeClr val="tx1">
                  <a:lumMod val="65000"/>
                  <a:lumOff val="35000"/>
                </a:schemeClr>
              </a:solidFill>
              <a:ln w="25400">
                <a:solidFill>
                  <a:schemeClr val="bg2"/>
                </a:solidFill>
              </a:ln>
              <a:effectLst/>
              <a:sp3d contourW="25400">
                <a:contourClr>
                  <a:schemeClr val="bg2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7C9A-43F7-913F-F0FD6C29A69D}"/>
              </c:ext>
            </c:extLst>
          </c:dPt>
          <c:dPt>
            <c:idx val="3"/>
            <c:bubble3D val="0"/>
            <c:spPr>
              <a:solidFill>
                <a:schemeClr val="bg1">
                  <a:lumMod val="95000"/>
                </a:schemeClr>
              </a:solidFill>
              <a:ln w="25400">
                <a:solidFill>
                  <a:schemeClr val="bg2"/>
                </a:solidFill>
              </a:ln>
              <a:effectLst/>
              <a:sp3d contourW="25400">
                <a:contourClr>
                  <a:schemeClr val="bg2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7C9A-43F7-913F-F0FD6C29A69D}"/>
              </c:ext>
            </c:extLst>
          </c:dPt>
          <c:dPt>
            <c:idx val="4"/>
            <c:bubble3D val="0"/>
            <c:spPr>
              <a:solidFill>
                <a:schemeClr val="bg2">
                  <a:lumMod val="90000"/>
                </a:schemeClr>
              </a:solidFill>
              <a:ln w="25400">
                <a:solidFill>
                  <a:schemeClr val="bg2"/>
                </a:solidFill>
              </a:ln>
              <a:effectLst/>
              <a:sp3d contourW="25400">
                <a:contourClr>
                  <a:schemeClr val="bg2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7C9A-43F7-913F-F0FD6C29A69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8.9</c:v>
                </c:pt>
                <c:pt idx="1">
                  <c:v>8.8000000000000007</c:v>
                </c:pt>
                <c:pt idx="2">
                  <c:v>8.3000000000000007</c:v>
                </c:pt>
                <c:pt idx="3">
                  <c:v>7.3</c:v>
                </c:pt>
                <c:pt idx="4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C9A-43F7-913F-F0FD6C29A6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3768</Words>
  <Characters>21483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Царикаев М.Р.</dc:creator>
  <cp:lastModifiedBy>Maibenben</cp:lastModifiedBy>
  <cp:revision>6</cp:revision>
  <dcterms:created xsi:type="dcterms:W3CDTF">2025-03-03T08:45:00Z</dcterms:created>
  <dcterms:modified xsi:type="dcterms:W3CDTF">2025-03-03T09:09:00Z</dcterms:modified>
</cp:coreProperties>
</file>