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D8" w:rsidRPr="00A11CA5" w:rsidRDefault="00A438D8" w:rsidP="00A438D8">
      <w:pPr>
        <w:jc w:val="center"/>
        <w:rPr>
          <w:rFonts w:ascii="Times New Roman" w:hAnsi="Times New Roman"/>
          <w:b/>
          <w:sz w:val="24"/>
          <w:szCs w:val="24"/>
        </w:rPr>
      </w:pPr>
      <w:r w:rsidRPr="00A11CA5">
        <w:rPr>
          <w:rFonts w:ascii="Times New Roman" w:hAnsi="Times New Roman"/>
          <w:b/>
          <w:sz w:val="24"/>
          <w:szCs w:val="24"/>
        </w:rPr>
        <w:t xml:space="preserve">Трансформация энергетического сектора стран Центрально-Восточной Европы в условиях </w:t>
      </w:r>
      <w:r w:rsidR="00A06026" w:rsidRPr="00A11CA5">
        <w:rPr>
          <w:rFonts w:ascii="Times New Roman" w:hAnsi="Times New Roman"/>
          <w:b/>
          <w:sz w:val="24"/>
          <w:szCs w:val="24"/>
        </w:rPr>
        <w:t>разрушения</w:t>
      </w:r>
      <w:r w:rsidRPr="00A11CA5">
        <w:rPr>
          <w:rFonts w:ascii="Times New Roman" w:hAnsi="Times New Roman"/>
          <w:b/>
          <w:sz w:val="24"/>
          <w:szCs w:val="24"/>
        </w:rPr>
        <w:t xml:space="preserve"> сотрудничества с Россией</w:t>
      </w:r>
    </w:p>
    <w:p w:rsidR="00A438D8" w:rsidRPr="00A06026" w:rsidRDefault="00A438D8" w:rsidP="00A438D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06026">
        <w:rPr>
          <w:rFonts w:ascii="Times New Roman" w:hAnsi="Times New Roman"/>
          <w:b/>
          <w:i/>
          <w:sz w:val="24"/>
          <w:szCs w:val="24"/>
        </w:rPr>
        <w:t>Малютина Ольга Михайловна</w:t>
      </w:r>
    </w:p>
    <w:p w:rsidR="00A438D8" w:rsidRPr="00A06026" w:rsidRDefault="00A438D8" w:rsidP="00A438D8">
      <w:pPr>
        <w:jc w:val="center"/>
        <w:rPr>
          <w:rFonts w:ascii="Times New Roman" w:hAnsi="Times New Roman"/>
          <w:i/>
          <w:sz w:val="24"/>
          <w:szCs w:val="24"/>
        </w:rPr>
      </w:pPr>
      <w:r w:rsidRPr="00A06026">
        <w:rPr>
          <w:rFonts w:ascii="Times New Roman" w:hAnsi="Times New Roman"/>
          <w:i/>
          <w:sz w:val="24"/>
          <w:szCs w:val="24"/>
        </w:rPr>
        <w:t>Младший научный сотрудник Центра восточноевропейских исследований, аспирант</w:t>
      </w:r>
    </w:p>
    <w:p w:rsidR="00A438D8" w:rsidRPr="00A06026" w:rsidRDefault="00A438D8" w:rsidP="00A438D8">
      <w:pPr>
        <w:jc w:val="center"/>
        <w:rPr>
          <w:rFonts w:ascii="Times New Roman" w:hAnsi="Times New Roman"/>
          <w:i/>
          <w:sz w:val="24"/>
          <w:szCs w:val="24"/>
        </w:rPr>
      </w:pPr>
      <w:r w:rsidRPr="00A06026">
        <w:rPr>
          <w:rFonts w:ascii="Times New Roman" w:hAnsi="Times New Roman"/>
          <w:i/>
          <w:sz w:val="24"/>
          <w:szCs w:val="24"/>
        </w:rPr>
        <w:t>Институт экономики РАН, г. Москва, Россия</w:t>
      </w:r>
    </w:p>
    <w:p w:rsidR="00A438D8" w:rsidRPr="00A06026" w:rsidRDefault="00A438D8" w:rsidP="00A438D8">
      <w:pPr>
        <w:jc w:val="center"/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  <w:lang w:val="en-US"/>
        </w:rPr>
      </w:pPr>
      <w:r w:rsidRPr="00A06026">
        <w:rPr>
          <w:rStyle w:val="a3"/>
          <w:rFonts w:ascii="Times New Roman" w:hAnsi="Times New Roman"/>
          <w:color w:val="353535"/>
          <w:sz w:val="24"/>
          <w:szCs w:val="24"/>
          <w:shd w:val="clear" w:color="auto" w:fill="FFFFFF"/>
        </w:rPr>
        <w:t>E–mail: </w:t>
      </w:r>
      <w:hyperlink r:id="rId7" w:history="1">
        <w:r w:rsidRPr="00A0602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malyutinaom@gmail.com</w:t>
        </w:r>
      </w:hyperlink>
    </w:p>
    <w:p w:rsidR="00E03FF9" w:rsidRPr="00A06026" w:rsidRDefault="00E03FF9">
      <w:pPr>
        <w:rPr>
          <w:rFonts w:ascii="Times New Roman" w:hAnsi="Times New Roman"/>
          <w:sz w:val="24"/>
          <w:szCs w:val="24"/>
        </w:rPr>
      </w:pPr>
    </w:p>
    <w:p w:rsidR="001F0AFE" w:rsidRPr="00713C6E" w:rsidRDefault="001F0AF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В новой геополитической реальности наметились коренные преобразования в энергетических балансах в ряде стран Центрально-Восточной Европы, а также в числе основных стран-поставщиков сырья для энергетического сектора стран ЦВЕ в соответствии с единой политикой Европейского союза.</w:t>
      </w:r>
    </w:p>
    <w:p w:rsidR="001F0AFE" w:rsidRPr="00713C6E" w:rsidRDefault="001F0AF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 xml:space="preserve">С целью повышения устойчивости энергетической системы союза в условиях санкционного давления коллективного Запада на российскую экономику в 2022 г. Еврокомиссией был разработан REPowerEU, который представляет собой стратегический план, служащий для корректировки Европейского зеленого курса с учетом стремления к отказу ЕС от поставок российских энергоресурсов. В данном документе утверждены более амбициозные цели по достижению углеродной нейтральности, чем </w:t>
      </w:r>
      <w:r w:rsidR="00713C6E">
        <w:rPr>
          <w:rFonts w:ascii="Times New Roman" w:hAnsi="Times New Roman"/>
          <w:sz w:val="24"/>
          <w:szCs w:val="24"/>
        </w:rPr>
        <w:t>предполагалось в рамках</w:t>
      </w:r>
      <w:r w:rsidRPr="00713C6E">
        <w:rPr>
          <w:rFonts w:ascii="Times New Roman" w:hAnsi="Times New Roman"/>
          <w:sz w:val="24"/>
          <w:szCs w:val="24"/>
        </w:rPr>
        <w:t xml:space="preserve"> Европейского зеленого курса (</w:t>
      </w:r>
      <w:r w:rsidRPr="00713C6E">
        <w:rPr>
          <w:rFonts w:ascii="Times New Roman" w:hAnsi="Times New Roman"/>
          <w:sz w:val="24"/>
          <w:szCs w:val="24"/>
          <w:lang w:val="en-US"/>
        </w:rPr>
        <w:t>The</w:t>
      </w:r>
      <w:r w:rsidRPr="00713C6E">
        <w:rPr>
          <w:rFonts w:ascii="Times New Roman" w:hAnsi="Times New Roman"/>
          <w:sz w:val="24"/>
          <w:szCs w:val="24"/>
        </w:rPr>
        <w:t xml:space="preserve"> </w:t>
      </w:r>
      <w:r w:rsidRPr="00713C6E">
        <w:rPr>
          <w:rFonts w:ascii="Times New Roman" w:hAnsi="Times New Roman"/>
          <w:sz w:val="24"/>
          <w:szCs w:val="24"/>
          <w:lang w:val="en-US"/>
        </w:rPr>
        <w:t>European</w:t>
      </w:r>
      <w:r w:rsidRPr="00713C6E">
        <w:rPr>
          <w:rFonts w:ascii="Times New Roman" w:hAnsi="Times New Roman"/>
          <w:sz w:val="24"/>
          <w:szCs w:val="24"/>
        </w:rPr>
        <w:t xml:space="preserve"> </w:t>
      </w:r>
      <w:r w:rsidRPr="00713C6E">
        <w:rPr>
          <w:rFonts w:ascii="Times New Roman" w:hAnsi="Times New Roman"/>
          <w:sz w:val="24"/>
          <w:szCs w:val="24"/>
          <w:lang w:val="en-US"/>
        </w:rPr>
        <w:t>Green</w:t>
      </w:r>
      <w:r w:rsidRPr="00713C6E">
        <w:rPr>
          <w:rFonts w:ascii="Times New Roman" w:hAnsi="Times New Roman"/>
          <w:sz w:val="24"/>
          <w:szCs w:val="24"/>
        </w:rPr>
        <w:t xml:space="preserve"> </w:t>
      </w:r>
      <w:r w:rsidRPr="00713C6E">
        <w:rPr>
          <w:rFonts w:ascii="Times New Roman" w:hAnsi="Times New Roman"/>
          <w:sz w:val="24"/>
          <w:szCs w:val="24"/>
          <w:lang w:val="en-US"/>
        </w:rPr>
        <w:t>Deal</w:t>
      </w:r>
      <w:r w:rsidRPr="00713C6E">
        <w:rPr>
          <w:rFonts w:ascii="Times New Roman" w:hAnsi="Times New Roman"/>
          <w:sz w:val="24"/>
          <w:szCs w:val="24"/>
        </w:rPr>
        <w:t>).</w:t>
      </w:r>
    </w:p>
    <w:p w:rsidR="001F0AFE" w:rsidRPr="00713C6E" w:rsidRDefault="001F0AF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В дополнение к REPowerEU в 2022 г. было также утверждено создание Энергетической платформы ЕС, действия которой направлены на координацию действий Европейского союза на мировом энергетическом рынке, осуществление совместных закупок газа.</w:t>
      </w:r>
    </w:p>
    <w:p w:rsidR="00A06026" w:rsidRPr="00713C6E" w:rsidRDefault="001F0AF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В условиях реформирования энергетического сектора стран Центрально-Восточной Европы в соответствии с политикой Европейского союза и под влиянием мировой конъюнктуры происходит существенный рост цен на электричество в рассматриваемых странах. Так во втором полугодии 2023 г. средняя цена электроэнергии включая все налоги и сборы в странах ЦВЕ составляла 0,172 евро/кВтч против 0,124 евро/кВтч во втором полугодии 2019 г.</w:t>
      </w:r>
    </w:p>
    <w:p w:rsidR="00713C6E" w:rsidRPr="00713C6E" w:rsidRDefault="00713C6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 xml:space="preserve">Достижение целей Европейского зеленого курса по декарбонизации невозможно без трансформации энергетического сектора, поскольку доля выбросов парниковых газов от производства и потребления энергии составляет 75% от совокупных выбросов в Европейском союзе. Именно поэтому одним из ключевых вопросов «зеленого перехода» является переход на чистые источники энергии. В этих условиях становится очевидным, </w:t>
      </w:r>
      <w:r w:rsidRPr="00713C6E">
        <w:rPr>
          <w:rFonts w:ascii="Times New Roman" w:hAnsi="Times New Roman"/>
          <w:sz w:val="24"/>
          <w:szCs w:val="24"/>
        </w:rPr>
        <w:lastRenderedPageBreak/>
        <w:t>что в долгосрочной перспективе не произойдет восстановления объемов экспортных потоков углеводородов из Российской Федерации даже при снятии санкционных ограничений со стороны ЕС.</w:t>
      </w:r>
    </w:p>
    <w:p w:rsidR="00713C6E" w:rsidRDefault="00713C6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13C6E">
        <w:rPr>
          <w:rFonts w:ascii="Times New Roman" w:hAnsi="Times New Roman"/>
          <w:sz w:val="24"/>
          <w:szCs w:val="24"/>
        </w:rPr>
        <w:t>Несмотря на кризисные явления в энергетическом секторе западных стран, следует отметить положительные тенденции на пути к углеродной нейтральности. Так в 2023 г. совокупный объем выбросов стран рассматриваемого региона сократился на 15,5% к уровню 2019 г. и на 31,6% к уровню 2007 г., когда объем выбросов углекислого газа стран ЦВЕ достиг наивысшего показателя в 21 веке. Немаловажное влияние на сокращение объемов выбросов оказывает не только изменения в энергобалансах, но и политика ЕС, направленная на сокращение спроса и повышение энергоэффективности.</w:t>
      </w:r>
    </w:p>
    <w:p w:rsidR="00E2267E" w:rsidRPr="006F55D3" w:rsidRDefault="00E2267E" w:rsidP="00E2267E">
      <w:pPr>
        <w:spacing w:line="360" w:lineRule="auto"/>
        <w:ind w:firstLine="851"/>
        <w:jc w:val="both"/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Проведенное исследование показало, что процесс «озеленения» экономики стран ЦВЕ под влиянием курса ЕС ведет к значительному росту издержек производства электроэнергии в рассматриваемых странах. В этих условиях разрушение экономического сотрудничества с Россией негативно влияет на экономическое развитие стран Центрально-Восточной Европы.</w:t>
      </w:r>
    </w:p>
    <w:p w:rsidR="00E2267E" w:rsidRPr="00713C6E" w:rsidRDefault="00E2267E" w:rsidP="00713C6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06026" w:rsidRDefault="00A06026">
      <w:pPr>
        <w:rPr>
          <w:rFonts w:ascii="Times New Roman" w:hAnsi="Times New Roman"/>
          <w:sz w:val="24"/>
          <w:szCs w:val="24"/>
        </w:rPr>
      </w:pPr>
    </w:p>
    <w:p w:rsidR="00713C6E" w:rsidRPr="00A06026" w:rsidRDefault="00713C6E" w:rsidP="00E2267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6026" w:rsidRDefault="00A06026" w:rsidP="00E2267E">
      <w:pPr>
        <w:spacing w:line="360" w:lineRule="auto"/>
        <w:rPr>
          <w:rFonts w:ascii="Times New Roman" w:hAnsi="Times New Roman"/>
          <w:sz w:val="24"/>
          <w:szCs w:val="24"/>
        </w:rPr>
      </w:pPr>
      <w:r w:rsidRPr="00A06026">
        <w:rPr>
          <w:rFonts w:ascii="Times New Roman" w:hAnsi="Times New Roman"/>
          <w:sz w:val="24"/>
          <w:szCs w:val="24"/>
        </w:rPr>
        <w:t>Литерату</w:t>
      </w:r>
      <w:r>
        <w:rPr>
          <w:rFonts w:ascii="Times New Roman" w:hAnsi="Times New Roman"/>
          <w:sz w:val="24"/>
          <w:szCs w:val="24"/>
        </w:rPr>
        <w:t>ра:</w:t>
      </w:r>
    </w:p>
    <w:p w:rsidR="00A11CA5" w:rsidRPr="00A11CA5" w:rsidRDefault="00A11CA5" w:rsidP="00A11CA5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1CA5">
        <w:rPr>
          <w:rFonts w:ascii="Times New Roman" w:hAnsi="Times New Roman"/>
          <w:sz w:val="24"/>
          <w:szCs w:val="24"/>
        </w:rPr>
        <w:t>Проблемы экономических отношений России со странами Центрально</w:t>
      </w:r>
      <w:r>
        <w:rPr>
          <w:rFonts w:ascii="Times New Roman" w:hAnsi="Times New Roman"/>
          <w:sz w:val="24"/>
          <w:szCs w:val="24"/>
        </w:rPr>
        <w:t>-</w:t>
      </w:r>
      <w:r w:rsidRPr="00A11CA5">
        <w:rPr>
          <w:rFonts w:ascii="Times New Roman" w:hAnsi="Times New Roman"/>
          <w:sz w:val="24"/>
          <w:szCs w:val="24"/>
        </w:rPr>
        <w:t>Восточной Европы в условиях евроинтеграции: Монография / Отв. ред.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CA5">
        <w:rPr>
          <w:rFonts w:ascii="Times New Roman" w:hAnsi="Times New Roman"/>
          <w:sz w:val="24"/>
          <w:szCs w:val="24"/>
        </w:rPr>
        <w:t>Н.В. Куликова. М.: ИЭ РАН, 2023. – 328 с</w:t>
      </w:r>
      <w:r>
        <w:rPr>
          <w:rFonts w:ascii="Times New Roman" w:hAnsi="Times New Roman"/>
          <w:sz w:val="24"/>
          <w:szCs w:val="24"/>
        </w:rPr>
        <w:t>.;</w:t>
      </w:r>
      <w:bookmarkStart w:id="0" w:name="_GoBack"/>
      <w:bookmarkEnd w:id="0"/>
    </w:p>
    <w:p w:rsidR="00A06026" w:rsidRDefault="00713C6E" w:rsidP="00E2267E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713C6E">
        <w:rPr>
          <w:rFonts w:ascii="Times New Roman" w:hAnsi="Times New Roman"/>
          <w:sz w:val="24"/>
          <w:szCs w:val="24"/>
          <w:lang w:val="en-US"/>
        </w:rPr>
        <w:t>EU</w:t>
      </w:r>
      <w:r w:rsidRPr="00A11CA5">
        <w:rPr>
          <w:rFonts w:ascii="Times New Roman" w:hAnsi="Times New Roman"/>
          <w:sz w:val="24"/>
          <w:szCs w:val="24"/>
        </w:rPr>
        <w:t xml:space="preserve"> </w:t>
      </w:r>
      <w:r w:rsidRPr="00713C6E">
        <w:rPr>
          <w:rFonts w:ascii="Times New Roman" w:hAnsi="Times New Roman"/>
          <w:sz w:val="24"/>
          <w:szCs w:val="24"/>
          <w:lang w:val="en-US"/>
        </w:rPr>
        <w:t>Energy</w:t>
      </w:r>
      <w:r w:rsidRPr="00A11CA5">
        <w:rPr>
          <w:rFonts w:ascii="Times New Roman" w:hAnsi="Times New Roman"/>
          <w:sz w:val="24"/>
          <w:szCs w:val="24"/>
        </w:rPr>
        <w:t xml:space="preserve"> </w:t>
      </w:r>
      <w:r w:rsidRPr="00713C6E">
        <w:rPr>
          <w:rFonts w:ascii="Times New Roman" w:hAnsi="Times New Roman"/>
          <w:sz w:val="24"/>
          <w:szCs w:val="24"/>
          <w:lang w:val="en-US"/>
        </w:rPr>
        <w:t>Platform</w:t>
      </w:r>
      <w:r w:rsidRPr="00A11CA5">
        <w:rPr>
          <w:rFonts w:ascii="Times New Roman" w:hAnsi="Times New Roman"/>
          <w:sz w:val="24"/>
          <w:szCs w:val="24"/>
        </w:rPr>
        <w:t xml:space="preserve"> // </w:t>
      </w:r>
      <w:hyperlink r:id="rId8" w:history="1">
        <w:r w:rsidRPr="002F52F9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A11CA5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2F52F9">
          <w:rPr>
            <w:rStyle w:val="a4"/>
            <w:rFonts w:ascii="Times New Roman" w:hAnsi="Times New Roman"/>
            <w:sz w:val="24"/>
            <w:szCs w:val="24"/>
            <w:lang w:val="en-US"/>
          </w:rPr>
          <w:t>energy</w:t>
        </w:r>
        <w:r w:rsidRPr="00A11CA5">
          <w:rPr>
            <w:rStyle w:val="a4"/>
            <w:rFonts w:ascii="Times New Roman" w:hAnsi="Times New Roman"/>
            <w:sz w:val="24"/>
            <w:szCs w:val="24"/>
          </w:rPr>
          <w:t>.</w:t>
        </w:r>
        <w:r w:rsidRPr="002F52F9">
          <w:rPr>
            <w:rStyle w:val="a4"/>
            <w:rFonts w:ascii="Times New Roman" w:hAnsi="Times New Roman"/>
            <w:sz w:val="24"/>
            <w:szCs w:val="24"/>
            <w:lang w:val="en-US"/>
          </w:rPr>
          <w:t>ec.europa.eu/topics/energy-security/eu-energy-platform_en</w:t>
        </w:r>
      </w:hyperlink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3C6E" w:rsidRDefault="00713C6E" w:rsidP="00E2267E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713C6E">
        <w:rPr>
          <w:rFonts w:ascii="Times New Roman" w:hAnsi="Times New Roman"/>
          <w:sz w:val="24"/>
          <w:szCs w:val="24"/>
          <w:lang w:val="en-US"/>
        </w:rPr>
        <w:t xml:space="preserve">REPowerEU at a glance // </w:t>
      </w:r>
      <w:hyperlink r:id="rId9" w:history="1">
        <w:r w:rsidRPr="002F52F9">
          <w:rPr>
            <w:rStyle w:val="a4"/>
            <w:rFonts w:ascii="Times New Roman" w:hAnsi="Times New Roman"/>
            <w:sz w:val="24"/>
            <w:szCs w:val="24"/>
            <w:lang w:val="en-US"/>
          </w:rPr>
          <w:t>https://commission.europa.eu/strategy-and-policy/priorities-2019-2024/european-green-deal/repowereu-affordable-secure-and-sustainable-energy-europe_en</w:t>
        </w:r>
      </w:hyperlink>
      <w:r w:rsidRPr="00713C6E"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13C6E" w:rsidRDefault="00E2267E" w:rsidP="00E2267E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Eurostat</w:t>
      </w:r>
      <w:r w:rsidRPr="00E2267E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0" w:history="1">
        <w:r w:rsidRPr="002F52F9">
          <w:rPr>
            <w:rStyle w:val="a4"/>
            <w:rFonts w:ascii="Times New Roman" w:hAnsi="Times New Roman"/>
            <w:sz w:val="24"/>
            <w:szCs w:val="24"/>
            <w:lang w:val="en-US"/>
          </w:rPr>
          <w:t>https://ec.europa.eu/eurostat/data/database</w:t>
        </w:r>
      </w:hyperlink>
      <w:r w:rsidRPr="00E2267E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:rsidR="00713C6E" w:rsidRPr="00A11CA5" w:rsidRDefault="00713C6E" w:rsidP="00A11CA5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713C6E" w:rsidRPr="00A1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77A" w:rsidRDefault="0005577A" w:rsidP="001F0AFE">
      <w:pPr>
        <w:spacing w:after="0" w:line="240" w:lineRule="auto"/>
      </w:pPr>
      <w:r>
        <w:separator/>
      </w:r>
    </w:p>
  </w:endnote>
  <w:endnote w:type="continuationSeparator" w:id="0">
    <w:p w:rsidR="0005577A" w:rsidRDefault="0005577A" w:rsidP="001F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77A" w:rsidRDefault="0005577A" w:rsidP="001F0AFE">
      <w:pPr>
        <w:spacing w:after="0" w:line="240" w:lineRule="auto"/>
      </w:pPr>
      <w:r>
        <w:separator/>
      </w:r>
    </w:p>
  </w:footnote>
  <w:footnote w:type="continuationSeparator" w:id="0">
    <w:p w:rsidR="0005577A" w:rsidRDefault="0005577A" w:rsidP="001F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D7B91"/>
    <w:multiLevelType w:val="hybridMultilevel"/>
    <w:tmpl w:val="BFE0A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D8"/>
    <w:rsid w:val="0005577A"/>
    <w:rsid w:val="001F0AFE"/>
    <w:rsid w:val="00713C6E"/>
    <w:rsid w:val="00A06026"/>
    <w:rsid w:val="00A11CA5"/>
    <w:rsid w:val="00A438D8"/>
    <w:rsid w:val="00CB06C8"/>
    <w:rsid w:val="00E03FF9"/>
    <w:rsid w:val="00E2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19EE"/>
  <w15:chartTrackingRefBased/>
  <w15:docId w15:val="{9A7F0E3A-4753-42A0-B264-1429691E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438D8"/>
    <w:rPr>
      <w:i/>
      <w:iCs/>
    </w:rPr>
  </w:style>
  <w:style w:type="character" w:styleId="a4">
    <w:name w:val="Hyperlink"/>
    <w:uiPriority w:val="99"/>
    <w:unhideWhenUsed/>
    <w:rsid w:val="00A438D8"/>
    <w:rPr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1F0A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F0AF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F0AFE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713C6E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713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.ec.europa.eu/topics/energy-security/eu-energy-platform_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yutinao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c.europa.eu/eurostat/data/databa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ission.europa.eu/strategy-and-policy/priorities-2019-2024/european-green-deal/repowereu-affordable-secure-and-sustainable-energy-europe_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2025-03-01T20:55:00Z</dcterms:created>
  <dcterms:modified xsi:type="dcterms:W3CDTF">2025-03-01T21:29:00Z</dcterms:modified>
</cp:coreProperties>
</file>