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line="240" w:lineRule="auto"/>
        <w:ind w:left="0" w:leftChars="0" w:firstLine="0" w:firstLineChars="0"/>
        <w:jc w:val="center"/>
        <w:rPr>
          <w:rFonts w:hint="default" w:ascii="Times New Roman Bold" w:hAnsi="Times New Roman Bold" w:cs="Times New Roman Bold"/>
          <w:b/>
          <w:bCs/>
        </w:rPr>
      </w:pPr>
      <w:r>
        <w:rPr>
          <w:rFonts w:hint="default" w:ascii="Times New Roman Bold" w:hAnsi="Times New Roman Bold" w:cs="Times New Roman Bold"/>
          <w:b/>
          <w:bCs/>
          <w:rtl w:val="0"/>
        </w:rPr>
        <w:t>Нейросетевое прогнозирование инфляции в России: перспективы и ограничения</w:t>
      </w:r>
    </w:p>
    <w:p w14:paraId="00000002">
      <w:pPr>
        <w:spacing w:line="240" w:lineRule="auto"/>
        <w:ind w:left="0" w:leftChars="0" w:firstLine="0" w:firstLineChars="0"/>
        <w:jc w:val="center"/>
        <w:rPr>
          <w:rFonts w:hint="default" w:ascii="Times New Roman Bold Italic" w:hAnsi="Times New Roman Bold Italic" w:cs="Times New Roman Bold Italic"/>
          <w:b/>
          <w:bCs/>
          <w:i/>
          <w:iCs/>
        </w:rPr>
      </w:pPr>
      <w:r>
        <w:rPr>
          <w:rFonts w:hint="default" w:ascii="Times New Roman Bold Italic" w:hAnsi="Times New Roman Bold Italic" w:cs="Times New Roman Bold Italic"/>
          <w:b/>
          <w:bCs/>
          <w:i/>
          <w:iCs/>
          <w:rtl w:val="0"/>
        </w:rPr>
        <w:t>Полюх Алёна Сергеевна</w:t>
      </w:r>
    </w:p>
    <w:p w14:paraId="00000003">
      <w:pPr>
        <w:spacing w:line="240" w:lineRule="auto"/>
        <w:ind w:left="0" w:leftChars="0" w:firstLine="0" w:firstLineChars="0"/>
        <w:jc w:val="center"/>
        <w:rPr>
          <w:rFonts w:hint="default" w:ascii="Times New Roman Italic" w:hAnsi="Times New Roman Italic" w:cs="Times New Roman Italic"/>
          <w:i/>
          <w:iCs/>
        </w:rPr>
      </w:pPr>
      <w:r>
        <w:rPr>
          <w:rFonts w:hint="default" w:ascii="Times New Roman Italic" w:hAnsi="Times New Roman Italic" w:cs="Times New Roman Italic"/>
          <w:i/>
          <w:iCs/>
          <w:rtl w:val="0"/>
        </w:rPr>
        <w:t>Студент</w:t>
      </w:r>
    </w:p>
    <w:p w14:paraId="00000004">
      <w:pPr>
        <w:spacing w:line="240" w:lineRule="auto"/>
        <w:ind w:left="0" w:leftChars="0" w:firstLine="0" w:firstLineChars="0"/>
        <w:jc w:val="center"/>
        <w:rPr>
          <w:rFonts w:hint="default" w:ascii="Times New Roman Italic" w:hAnsi="Times New Roman Italic" w:cs="Times New Roman Italic"/>
          <w:i/>
          <w:iCs/>
        </w:rPr>
      </w:pPr>
      <w:r>
        <w:rPr>
          <w:rFonts w:hint="default" w:ascii="Times New Roman Italic" w:hAnsi="Times New Roman Italic" w:cs="Times New Roman Italic"/>
          <w:i/>
          <w:iCs/>
          <w:rtl w:val="0"/>
        </w:rPr>
        <w:t>Московский государственный университет имени М.В.Ломоносова,</w:t>
      </w:r>
    </w:p>
    <w:p w14:paraId="00000005">
      <w:pPr>
        <w:spacing w:line="240" w:lineRule="auto"/>
        <w:ind w:left="0" w:leftChars="0" w:firstLine="0" w:firstLineChars="0"/>
        <w:jc w:val="center"/>
        <w:rPr>
          <w:rFonts w:hint="default" w:ascii="Times New Roman Italic" w:hAnsi="Times New Roman Italic" w:cs="Times New Roman Italic"/>
          <w:i/>
          <w:iCs/>
        </w:rPr>
      </w:pPr>
      <w:r>
        <w:rPr>
          <w:rFonts w:hint="default" w:ascii="Times New Roman Italic" w:hAnsi="Times New Roman Italic" w:cs="Times New Roman Italic"/>
          <w:i/>
          <w:iCs/>
          <w:rtl w:val="0"/>
        </w:rPr>
        <w:t>Московская Школа Экономики, Москва, Россия</w:t>
      </w:r>
    </w:p>
    <w:p w14:paraId="00000006">
      <w:pPr>
        <w:spacing w:line="240" w:lineRule="auto"/>
        <w:ind w:left="0" w:leftChars="0" w:firstLine="0" w:firstLineChars="0"/>
        <w:jc w:val="center"/>
        <w:rPr>
          <w:rFonts w:hint="default" w:ascii="Times New Roman Italic" w:hAnsi="Times New Roman Italic" w:cs="Times New Roman Italic"/>
          <w:i/>
          <w:iCs/>
        </w:rPr>
      </w:pPr>
      <w:r>
        <w:rPr>
          <w:rFonts w:hint="default" w:ascii="Times New Roman Italic" w:hAnsi="Times New Roman Italic" w:cs="Times New Roman Italic"/>
          <w:i/>
          <w:iCs/>
          <w:rtl w:val="0"/>
        </w:rPr>
        <w:t>E–mail: alp577@mail.ru</w:t>
      </w:r>
    </w:p>
    <w:p w14:paraId="000000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textAlignment w:val="auto"/>
        <w:rPr>
          <w:rFonts w:hint="default" w:ascii="Times New Roman Regular" w:hAnsi="Times New Roman Regular" w:cs="Times New Roman Regular"/>
        </w:rPr>
      </w:pPr>
      <w:bookmarkStart w:id="0" w:name="_heading=h.gjdgxs" w:colFirst="0" w:colLast="0"/>
      <w:r>
        <w:rPr>
          <w:rFonts w:hint="default" w:ascii="Times New Roman Regular" w:hAnsi="Times New Roman Regular" w:cs="Times New Roman Regular"/>
          <w:rtl w:val="0"/>
        </w:rPr>
        <w:t xml:space="preserve">Прогнозирование инфляции является одной из ключевых задач макроэкономического анализа, поскольку точные оценки инфляционных процессов необходимы для формирования эффективной денежно-кредитной политики. Традиционные методы прогнозирования, такие как семейство ARIMA-моделей, широко применяются в экономике и демонстрируют стабильные результаты, однако их точность снижается при прогнозировании волатильных компонент инфляции, что требует поиска новых подходов, способных повысить прогностическую эффективность. С развитием машинного обучения и ростом доступности данных всё больше внимания уделяется нейросетевым моделям. Но несмотря на их высокую предсказательную способность, нейросети часто критикуются за слабую интерпретируемость [1]. </w:t>
      </w:r>
    </w:p>
    <w:p w14:paraId="000000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textAlignment w:val="auto"/>
        <w:rPr>
          <w:rFonts w:hint="default" w:ascii="Times New Roman Regular" w:hAnsi="Times New Roman Regular" w:cs="Times New Roman Regular"/>
        </w:rPr>
      </w:pPr>
      <w:bookmarkStart w:id="1" w:name="_heading=h.ilzggjp9fx31" w:colFirst="0" w:colLast="0"/>
      <w:bookmarkEnd w:id="1"/>
      <w:r>
        <w:rPr>
          <w:rFonts w:hint="default" w:ascii="Times New Roman Regular" w:hAnsi="Times New Roman Regular" w:cs="Times New Roman Regular"/>
          <w:rtl w:val="0"/>
        </w:rPr>
        <w:t xml:space="preserve">В современных моделях прогнозирования временных рядов наблюдается тенденция к объединению методов машинного обучения и эконометрического подхода к интерпретации данных. Одной из таких моделей является CoST (Contrastive Learning of Disentangled Seasonal-Trend Representations for Time Series Forecasting), которая использует контрастное обучение для выделения сезонных и трендовых компонентов временных рядов, что делает модель более устойчивой к изменениям в данных, помогает избежать излишней привязанности к случайным флуктуациям и позволяет улучшить точность прогнозирования [2]. </w:t>
      </w:r>
    </w:p>
    <w:bookmarkEnd w:id="0"/>
    <w:p w14:paraId="000000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textAlignment w:val="auto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  <w:rtl w:val="0"/>
        </w:rPr>
        <w:t>Работа посвящена применению модели CoST к данным об инфляции с целью повышения точности её прогнозирования в сравнении с традиционно используемыми методами.</w:t>
      </w:r>
    </w:p>
    <w:p w14:paraId="000000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textAlignment w:val="auto"/>
        <w:rPr>
          <w:rFonts w:hint="default" w:ascii="Times New Roman Regular" w:hAnsi="Times New Roman Regular" w:cs="Times New Roman Regular"/>
        </w:rPr>
      </w:pPr>
      <w:bookmarkStart w:id="2" w:name="_heading=h.s1d7wr2l055a" w:colFirst="0" w:colLast="0"/>
      <w:bookmarkEnd w:id="2"/>
      <w:r>
        <w:rPr>
          <w:rFonts w:hint="default" w:ascii="Times New Roman Regular" w:hAnsi="Times New Roman Regular" w:cs="Times New Roman Regular"/>
          <w:rtl w:val="0"/>
        </w:rPr>
        <w:t>В исследовании используются данные об инфляции плодово-овощной продукции и её компонент за период с января 1995 года по сентябрь 2024 года – временной ряд, отражающий процентное изменение цен товаров данной категории и её подкатегорий. Динамика цен в этом сегменте отличается высокой волатильностью из-за сезонных факторов, погодных условий и изменений в логистических цепочках, что затрудняет прогнозирование. Однако, учитывая значительную долю этой группы товаров в потребительской корзине, повышение точности прогнозов является важной задачей для экономического анализа. В качестве базовой эконометрической модели для сравнения используется ARIMA, также тестируются регуляризованные методы прогнозирования – LASSO и Ridge. Сравнение точности прогнозов проводится по метрикам MSE, RMSE, MAE.</w:t>
      </w:r>
    </w:p>
    <w:p w14:paraId="000000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textAlignment w:val="auto"/>
        <w:rPr>
          <w:rFonts w:hint="default" w:ascii="Times New Roman Regular" w:hAnsi="Times New Roman Regular" w:cs="Times New Roman Regular"/>
          <w:rtl w:val="0"/>
        </w:rPr>
      </w:pPr>
      <w:bookmarkStart w:id="3" w:name="_heading=h.5f9xkxxese4u" w:colFirst="0" w:colLast="0"/>
      <w:bookmarkEnd w:id="3"/>
      <w:r>
        <w:rPr>
          <w:rFonts w:hint="default" w:ascii="Times New Roman Regular" w:hAnsi="Times New Roman Regular" w:cs="Times New Roman Regular"/>
          <w:rtl w:val="0"/>
        </w:rPr>
        <w:t xml:space="preserve">Первые результаты показывают, что предложенная модель демонстрирует более высокую точность в прогнозировании инфляции на среднесрочных горизонтах (1 квартал, 1 год): по сравнению с ARIMA ошибка MSE ниже до 97%, и до 48% ниже </w:t>
      </w:r>
      <w:r>
        <w:rPr>
          <w:rFonts w:hint="default" w:ascii="Times New Roman Regular" w:hAnsi="Times New Roman Regular" w:cs="Times New Roman Regular"/>
          <w:rtl w:val="0"/>
          <w:lang w:val="ru-RU"/>
        </w:rPr>
        <w:t xml:space="preserve">в </w:t>
      </w:r>
      <w:r>
        <w:rPr>
          <w:rFonts w:hint="default" w:ascii="Times New Roman Regular" w:hAnsi="Times New Roman Regular" w:cs="Times New Roman Regular"/>
          <w:rtl w:val="0"/>
        </w:rPr>
        <w:t>сравнени</w:t>
      </w:r>
      <w:r>
        <w:rPr>
          <w:rFonts w:hint="default" w:ascii="Times New Roman Regular" w:hAnsi="Times New Roman Regular" w:cs="Times New Roman Regular"/>
          <w:rtl w:val="0"/>
          <w:lang w:val="ru-RU"/>
        </w:rPr>
        <w:t>и</w:t>
      </w:r>
      <w:bookmarkStart w:id="7" w:name="_GoBack"/>
      <w:bookmarkEnd w:id="7"/>
      <w:r>
        <w:rPr>
          <w:rFonts w:hint="default" w:ascii="Times New Roman Regular" w:hAnsi="Times New Roman Regular" w:cs="Times New Roman Regular"/>
          <w:rtl w:val="0"/>
        </w:rPr>
        <w:t xml:space="preserve"> с регрессиями Ridge и LASSO. Однако на краткосрочном горизонте (1 месяц) ARIMA пока превосходит предложенную модель. В целом, разложение временного ряда на сезонную и трендовую компоненты делает выходные данные более интерпретируемыми, несмотря на black-box характер модели.</w:t>
      </w:r>
    </w:p>
    <w:p w14:paraId="688307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textAlignment w:val="auto"/>
        <w:rPr>
          <w:rFonts w:hint="default" w:ascii="Times New Roman Bold" w:hAnsi="Times New Roman Bold" w:cs="Times New Roman Bold"/>
          <w:b/>
          <w:bCs/>
          <w:rtl w:val="0"/>
          <w:lang w:val="ru-RU"/>
        </w:rPr>
      </w:pPr>
      <w:r>
        <w:rPr>
          <w:rFonts w:hint="default" w:ascii="Times New Roman Bold" w:hAnsi="Times New Roman Bold" w:cs="Times New Roman Bold"/>
          <w:b/>
          <w:bCs/>
          <w:rtl w:val="0"/>
          <w:lang w:val="ru-RU"/>
        </w:rPr>
        <w:t>Литература:</w:t>
      </w:r>
    </w:p>
    <w:p w14:paraId="0000000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97" w:leftChars="0" w:hanging="397" w:firstLineChars="0"/>
        <w:textAlignment w:val="auto"/>
        <w:rPr>
          <w:rFonts w:hint="default" w:ascii="Times New Roman Regular" w:hAnsi="Times New Roman Regular" w:cs="Times New Roman Regular"/>
        </w:rPr>
      </w:pPr>
      <w:bookmarkStart w:id="4" w:name="_heading=h.8tlsqgt5oz3f" w:colFirst="0" w:colLast="0"/>
      <w:bookmarkEnd w:id="4"/>
      <w:bookmarkStart w:id="5" w:name="_heading=h.4ib9ne4dwkfp" w:colFirst="0" w:colLast="0"/>
      <w:bookmarkEnd w:id="5"/>
      <w:r>
        <w:rPr>
          <w:rFonts w:hint="default" w:ascii="Times New Roman Regular" w:hAnsi="Times New Roman Regular" w:cs="Times New Roman Regular"/>
          <w:rtl w:val="0"/>
        </w:rPr>
        <w:t>Балацкий Е.В., Юревич М.А. ИСПОЛЬЗОВАНИЕ НЕЙРОННЫХ СЕТЕЙ ДЛЯ ПРОГНОЗИРОВАНИЯ ИНФЛЯЦИИ: НОВЫЕ ВОЗМОЖНОСТИ // Вестник УрФУ. Серия экономика и управление. - 2018. - Том 17. №5. - С. 823–838.</w:t>
      </w:r>
    </w:p>
    <w:p w14:paraId="0000001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97" w:leftChars="0" w:hanging="397" w:firstLineChars="0"/>
        <w:textAlignment w:val="auto"/>
        <w:rPr>
          <w:rFonts w:hint="default" w:ascii="Times New Roman Regular" w:hAnsi="Times New Roman Regular" w:eastAsia="Times New Roman" w:cs="Times New Roman Regular"/>
          <w:b w:val="0"/>
          <w:i w:val="0"/>
          <w:sz w:val="24"/>
          <w:szCs w:val="24"/>
          <w:highlight w:val="white"/>
        </w:rPr>
      </w:pPr>
      <w:bookmarkStart w:id="6" w:name="_heading=h.9fhqn7u9ol1h" w:colFirst="0" w:colLast="0"/>
      <w:bookmarkEnd w:id="6"/>
      <w:r>
        <w:rPr>
          <w:rFonts w:hint="default" w:ascii="Times New Roman Regular" w:hAnsi="Times New Roman Regular" w:cs="Times New Roman Regular"/>
          <w:rtl w:val="0"/>
        </w:rPr>
        <w:t>Gerald Woo, Chenghao Liu, Doyen Sahoo, Akshat Kumar, Steven Hoi CoST: Contrastive Learning of Disentangled Seasonal-Trend Representations for Time Series Forecasting // https://arxiv.org/abs/2202.01575. - 2022</w:t>
      </w:r>
    </w:p>
    <w:sectPr>
      <w:pgSz w:w="11906" w:h="16838"/>
      <w:pgMar w:top="1133" w:right="1360" w:bottom="1133" w:left="136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imSun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90303"/>
    <w:charset w:val="00"/>
    <w:family w:val="auto"/>
    <w:pitch w:val="default"/>
    <w:sig w:usb0="00000287" w:usb1="00000000" w:usb2="00000000" w:usb3="00000000" w:csb0="2000009F" w:csb1="0000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77EC51"/>
    <w:multiLevelType w:val="singleLevel"/>
    <w:tmpl w:val="7777EC5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6F7F91C2"/>
    <w:rsid w:val="7CFF2B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iPriority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850"/>
      <w:jc w:val="both"/>
    </w:pPr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Normal (Web)"/>
    <w:uiPriority w:val="0"/>
    <w:pPr>
      <w:spacing w:before="0" w:beforeAutospacing="1" w:after="0" w:afterAutospacing="1"/>
      <w:ind w:left="0" w:right="0" w:firstLine="85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3">
    <w:name w:val="Strong"/>
    <w:basedOn w:val="8"/>
    <w:qFormat/>
    <w:uiPriority w:val="0"/>
    <w:rPr>
      <w:b/>
      <w:bCs/>
    </w:rPr>
  </w:style>
  <w:style w:type="paragraph" w:styleId="14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5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6">
    <w:name w:val="Table Normal1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+qyPO+Z06M8M2X+RoQ6T1fn/Fg==">CgMxLjAyCGguZ2pkZ3hzMg5oLmlsemdnanA5ZngzMTIIaC5namRneHMyDmguczFkN3dyMmwwNTVhMg5oLjVmOXhreHhlc2U0dTIOaC44dGxzcWd0NW96M2YyDmguNGliOW5lNGR3a2ZwMg5oLjlmaHFuN3U5b2wxaDgAciExcGhVNE9rN1VyWUVoejdjbnhWTWYzOU9SR0hnMG8wZ2o=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14</TotalTime>
  <ScaleCrop>false</ScaleCrop>
  <LinksUpToDate>false</LinksUpToDate>
  <Application>WPS Office_6.11.0.8615_F1E327BC-269C-435d-A152-05C5408002CA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2025-02-20T04:07:00Z</dcterms:created>
  <dc:creator>google1589615054</dc:creator>
  <cp:lastModifiedBy>google1589615054</cp:lastModifiedBy>
  <dcterms:modified xsi:type="dcterms:W3CDTF">2025-02-24T22:41:59Z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30D5C03F2A41B744F52BB667C68986DA_41</vt:lpwstr>
  </property>
</Properties>
</file>