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val="clear" w:color="FFFFFF" w:fill="FFFFFF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Моделирование условий для получения азотобактера с заданными свойствами</w:t>
      </w:r>
    </w:p>
    <w:p>
      <w:pPr>
        <w:pStyle w:val="Normal"/>
        <w:pBdr/>
        <w:shd w:val="clear" w:color="FFFFFF" w:fill="FFFFFF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i/>
          <w:color w:val="000000"/>
          <w:sz w:val="24"/>
        </w:rPr>
        <w:t>Мурашкина С.Д.</w:t>
      </w:r>
    </w:p>
    <w:p>
      <w:pPr>
        <w:pStyle w:val="Normal"/>
        <w:pBdr/>
        <w:shd w:val="clear" w:color="FFFFFF" w:fill="FFFFFF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</w:rPr>
        <w:t>Ученица</w:t>
      </w:r>
      <w:r>
        <w:rPr>
          <w:rFonts w:eastAsia="Times New Roman" w:cs="Times New Roman" w:ascii="Times New Roman" w:hAnsi="Times New Roman"/>
          <w:i/>
          <w:color w:val="000000"/>
          <w:sz w:val="24"/>
        </w:rPr>
        <w:t xml:space="preserve">, </w:t>
      </w:r>
      <w:r>
        <w:rPr>
          <w:rFonts w:eastAsia="Times New Roman" w:cs="Times New Roman" w:ascii="Times New Roman" w:hAnsi="Times New Roman"/>
          <w:i/>
          <w:color w:val="000000"/>
          <w:sz w:val="24"/>
        </w:rPr>
        <w:t>10 класса</w:t>
      </w:r>
    </w:p>
    <w:p>
      <w:pPr>
        <w:pStyle w:val="Normal"/>
        <w:pBdr/>
        <w:shd w:val="clear" w:color="FFFFFF" w:fill="FFFFFF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</w:rPr>
        <w:t>Муниципальное бюджетное учреждение дополнительного образования</w:t>
      </w:r>
    </w:p>
    <w:p>
      <w:pPr>
        <w:pStyle w:val="Normal"/>
        <w:pBdr/>
        <w:shd w:val="clear" w:color="FFFFFF" w:fill="FFFFFF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</w:rPr>
        <w:t>«Центр Созвездие», г.о. Шатура, </w:t>
      </w:r>
    </w:p>
    <w:p>
      <w:pPr>
        <w:pStyle w:val="Normal"/>
        <w:pBdr/>
        <w:shd w:val="clear" w:color="FFFFFF" w:fill="FFFFFF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</w:rPr>
        <w:t xml:space="preserve">E-mail: </w:t>
      </w:r>
      <w:r>
        <w:rPr>
          <w:rStyle w:val="Hyperlink"/>
          <w:rFonts w:eastAsia="Times New Roman" w:cs="Times New Roman" w:ascii="Times New Roman" w:hAnsi="Times New Roman"/>
          <w:i/>
          <w:color w:val="000000"/>
          <w:sz w:val="24"/>
          <w:u w:val="single"/>
          <w:lang w:val="en-US"/>
        </w:rPr>
        <w:t>dasha0330</w:t>
      </w:r>
      <w:hyperlink r:id="rId2" w:tooltip="mailto:ivanov@yandex.ru">
        <w:r>
          <w:rPr>
            <w:rStyle w:val="Hyperlink"/>
            <w:rFonts w:eastAsia="Times New Roman" w:cs="Times New Roman" w:ascii="Times New Roman" w:hAnsi="Times New Roman"/>
            <w:i/>
            <w:color w:val="000000"/>
            <w:sz w:val="24"/>
            <w:u w:val="single"/>
            <w:lang w:val="en-US"/>
          </w:rPr>
          <w:t>@</w:t>
        </w:r>
        <w:r>
          <w:rPr>
            <w:rStyle w:val="Hyperlink"/>
            <w:rFonts w:eastAsia="Times New Roman" w:cs="Times New Roman" w:ascii="Times New Roman" w:hAnsi="Times New Roman"/>
            <w:i/>
            <w:color w:val="000000"/>
            <w:sz w:val="24"/>
            <w:u w:val="single"/>
            <w:lang w:val="en-US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i/>
            <w:color w:val="000000"/>
            <w:sz w:val="24"/>
            <w:u w:val="single"/>
            <w:lang w:val="en-US"/>
          </w:rPr>
          <w:t>.ru</w:t>
        </w:r>
      </w:hyperlink>
    </w:p>
    <w:p>
      <w:pPr>
        <w:pStyle w:val="Normal"/>
        <w:pBdr/>
        <w:shd w:val="clear" w:color="FFFFFF" w:fill="FFFFFF"/>
        <w:ind w:firstLine="397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В работе приведено исследование на тему поиска бактерий продуцентов протеаз, моделирование условий, в которых возможно получить азотобактер с заданными свойствами. Было предположено, что если в обычных почвах, нет азотобактера, проявляющего протеазную активность, то можно его вырастить путем моделирования условий, </w:t>
      </w:r>
      <w:r>
        <w:rPr>
          <w:rFonts w:eastAsia="Times New Roman" w:cs="Times New Roman" w:ascii="Times New Roman" w:hAnsi="Times New Roman"/>
          <w:color w:val="000000"/>
          <w:sz w:val="24"/>
        </w:rPr>
        <w:t>нео</w:t>
      </w:r>
      <w:r>
        <w:rPr>
          <w:rFonts w:eastAsia="Times New Roman" w:cs="Times New Roman" w:ascii="Times New Roman" w:hAnsi="Times New Roman"/>
          <w:color w:val="000000"/>
          <w:sz w:val="24"/>
        </w:rPr>
        <w:t>бходимы</w:t>
      </w:r>
      <w:r>
        <w:rPr>
          <w:rFonts w:eastAsia="Times New Roman" w:cs="Times New Roman" w:ascii="Times New Roman" w:hAnsi="Times New Roman"/>
          <w:color w:val="000000"/>
          <w:sz w:val="24"/>
        </w:rPr>
        <w:t>х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для этого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: низкие температуры, наличие животного белка. </w:t>
      </w:r>
      <w:r>
        <w:rPr>
          <w:rFonts w:eastAsia="Times New Roman" w:cs="Times New Roman" w:ascii="Times New Roman" w:hAnsi="Times New Roman"/>
          <w:color w:val="000000"/>
          <w:sz w:val="24"/>
        </w:rPr>
        <w:t>Для этого были произведены: отбор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проб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почвы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разных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точках; моделирования искуссвтенных условий  (пониженная температура и добавление молочного белка);определение механического состава, pH, карбонатов; определение дыхания почвы и содержания органического вещества; посев и наблюдение за ростом колоний; описание колоний, приготовление микропрепаратов, микроскопирование; посев и наблюдение за ростом бактерий, полученных в модельных условиях; отбор и посев колоний на скрининговые планшеты с разными условиями. Для скрининга были подготовлены следующие планшеты: контрольный, среда щелочная с добавлением карбоната натрия для выявления щелочных протеаз, с добавлением бензина для выявления устойчивости к органическим загрязнителям, с добавлением хлорида натрия для оценки устойчивости к солености, галофильные протеазы, устойчивость к низким температурам, психрофилы.</w:t>
      </w:r>
    </w:p>
    <w:p>
      <w:pPr>
        <w:pStyle w:val="Normal"/>
        <w:pBdr/>
        <w:shd w:val="clear" w:color="FFFFFF" w:fill="FFFFFF"/>
        <w:ind w:firstLine="397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На планшетах можно было наблюдать разрастание колоний в некоторых ячейках. Также разросся грибок несмотря на антигрибковый препарат. Просветления в чистом виде не наблюдались,</w:t>
      </w:r>
      <w:r>
        <w:rPr>
          <w:rFonts w:eastAsia="Times New Roman" w:cs="Times New Roman" w:ascii="Times New Roman" w:hAnsi="Times New Roman"/>
          <w:color w:val="000000"/>
          <w:spacing w:val="-10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но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 xml:space="preserve"> большинство обрастаний было замечено в ячейках A1, A3, A4, - точка 4 (кротовые норы), A5, B1 — точка 3 (пруд), B5, B6 — точка 5 (около компоста и кротовые норы), C4, C5, D1, D4, D5 — точка с молоком (модельные условия). Однако, все просветления на скрининге требуют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дополнительной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проверки,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так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как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ожидается,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что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просветление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должно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проходить по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всей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ячейки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и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быть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очевидным,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в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нашем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случае,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больше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можно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сказать</w:t>
      </w:r>
      <w:r>
        <w:rPr>
          <w:rFonts w:eastAsia="Times New Roman" w:cs="Times New Roman" w:ascii="Times New Roman" w:hAnsi="Times New Roman"/>
          <w:color w:val="000000"/>
          <w:spacing w:val="-7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о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росте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колоний, возможно,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не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азотобактера,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так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как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колонии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при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микроскопировании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не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прокрашивались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и не давали картину типичных телец азотобактера. В результате посева и скрининга можно сделать выводы, что условия для формирования бактерий продуцентов протеаз были недостаточные.</w:t>
      </w:r>
    </w:p>
    <w:p>
      <w:pPr>
        <w:pStyle w:val="Normal"/>
        <w:pBdr/>
        <w:shd w:val="clear" w:color="FFFFFF" w:fill="FFFFFF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Литература</w:t>
      </w:r>
    </w:p>
    <w:p>
      <w:pPr>
        <w:pStyle w:val="Normal"/>
        <w:pBdr/>
        <w:shd w:val="clear" w:color="FFFFFF" w:fill="FFFFFF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</w:rPr>
        <w:t>1. Tsai J.-C., Chen Y.-P. Application of a volume-translated Peng-Robinson equation of state on vapor-liquid equilibrium calculations // Fluid Phase Equilib. 1998. Vol. 145. P. 193-215.</w:t>
      </w:r>
    </w:p>
    <w:p>
      <w:pPr>
        <w:pStyle w:val="Normal"/>
        <w:pBdr/>
        <w:shd w:val="clear" w:color="FFFFFF" w:fill="FFFFFF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</w:rPr>
        <w:t>2. CRC Handbook of Chemistry and Physics. 102</w:t>
      </w:r>
      <w:r>
        <w:rPr>
          <w:rFonts w:eastAsia="Times New Roman" w:cs="Times New Roman" w:ascii="Times New Roman" w:hAnsi="Times New Roman"/>
          <w:color w:val="000000"/>
          <w:sz w:val="20"/>
          <w:vertAlign w:val="superscript"/>
        </w:rPr>
        <w:t>nd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Ed. / ed. Rumble J.R. Boca Raton, FL: CRC Press, 2021.</w:t>
      </w:r>
    </w:p>
    <w:p>
      <w:pPr>
        <w:pStyle w:val="Normal"/>
        <w:spacing w:before="0" w:after="200"/>
        <w:rPr>
          <w14:ligatures w14:val="none"/>
        </w:rPr>
      </w:pPr>
      <w:r>
        <w:rPr>
          <w14:ligatures w14:val="none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Liberation Sans" w:hAnsi="Liberation Sans" w:eastAsia="Liberation Sans" w:cs="Liberation Sans"/>
      <w:color w:val="auto"/>
      <w:kern w:val="0"/>
      <w:sz w:val="20"/>
      <w:szCs w:val="20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Heading2">
    <w:name w:val="heading 2"/>
    <w:basedOn w:val="Heading1"/>
    <w:uiPriority w:val="9"/>
    <w:unhideWhenUsed/>
    <w:qFormat/>
    <w:pPr/>
    <w:rPr>
      <w:rFonts w:ascii="Liberation Sans" w:hAnsi="Liberation Sans" w:eastAsia="Liberation Sans" w:cs="Liberation Sans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cs="Liberation Sans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LibreOffice/24.8.5.2$Windows_X86_64 LibreOffice_project/fddf2685c70b461e7832239a0162a77216259f22</Application>
  <AppVersion>15.0000</AppVersion>
  <Pages>1</Pages>
  <Words>346</Words>
  <Characters>2306</Characters>
  <CharactersWithSpaces>2647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2025-02-28T13:35:21Z</dcterms:modified>
  <cp:revision>8</cp:revision>
  <dc:subject/>
  <dc:title/>
</cp:coreProperties>
</file>