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7F" w:rsidRDefault="00DF7245" w:rsidP="00031820">
      <w:pPr>
        <w:jc w:val="center"/>
        <w:rPr>
          <w:b/>
        </w:rPr>
      </w:pPr>
      <w:r w:rsidRPr="00DF7245">
        <w:rPr>
          <w:b/>
        </w:rPr>
        <w:t>Получение термически и механически стабильных пористых плёнок анодного оксида алюминия</w:t>
      </w:r>
      <w:r w:rsidR="00683FE5">
        <w:rPr>
          <w:b/>
        </w:rPr>
        <w:t xml:space="preserve"> в</w:t>
      </w:r>
      <w:r>
        <w:rPr>
          <w:b/>
        </w:rPr>
        <w:t xml:space="preserve"> </w:t>
      </w:r>
      <w:r w:rsidR="00683FE5">
        <w:rPr>
          <w:b/>
        </w:rPr>
        <w:t>фосфористой кислот</w:t>
      </w:r>
      <w:r w:rsidR="00F34AB9">
        <w:rPr>
          <w:b/>
        </w:rPr>
        <w:t>е</w:t>
      </w:r>
    </w:p>
    <w:p w:rsidR="003738AB" w:rsidRDefault="00D01F9F" w:rsidP="00031820">
      <w:pPr>
        <w:jc w:val="center"/>
        <w:rPr>
          <w:b/>
          <w:bCs/>
          <w:i/>
          <w:iCs/>
          <w:color w:val="000000"/>
        </w:rPr>
      </w:pPr>
      <w:proofErr w:type="spellStart"/>
      <w:r w:rsidRPr="00D01F9F">
        <w:rPr>
          <w:b/>
          <w:bCs/>
          <w:i/>
          <w:iCs/>
          <w:color w:val="000000"/>
        </w:rPr>
        <w:t>Витковский</w:t>
      </w:r>
      <w:proofErr w:type="spellEnd"/>
      <w:r w:rsidRPr="00D01F9F">
        <w:rPr>
          <w:b/>
          <w:bCs/>
          <w:i/>
          <w:iCs/>
          <w:color w:val="000000"/>
        </w:rPr>
        <w:t xml:space="preserve"> В.В.</w:t>
      </w:r>
      <w:r w:rsidRPr="00D01F9F">
        <w:rPr>
          <w:b/>
          <w:bCs/>
          <w:i/>
          <w:iCs/>
          <w:color w:val="000000"/>
          <w:vertAlign w:val="superscript"/>
        </w:rPr>
        <w:t>1</w:t>
      </w:r>
      <w:r w:rsidRPr="00D01F9F">
        <w:rPr>
          <w:b/>
          <w:bCs/>
          <w:i/>
          <w:iCs/>
          <w:color w:val="000000"/>
        </w:rPr>
        <w:t xml:space="preserve">, </w:t>
      </w:r>
      <w:proofErr w:type="spellStart"/>
      <w:r w:rsidR="001F0944">
        <w:rPr>
          <w:b/>
          <w:bCs/>
          <w:i/>
          <w:iCs/>
          <w:color w:val="000000"/>
        </w:rPr>
        <w:t>Сотничук</w:t>
      </w:r>
      <w:proofErr w:type="spellEnd"/>
      <w:r w:rsidRPr="00D01F9F">
        <w:rPr>
          <w:b/>
          <w:bCs/>
          <w:i/>
          <w:iCs/>
          <w:color w:val="000000"/>
        </w:rPr>
        <w:t xml:space="preserve"> Е.О.</w:t>
      </w:r>
      <w:r w:rsidRPr="00D01F9F">
        <w:rPr>
          <w:b/>
          <w:bCs/>
          <w:i/>
          <w:iCs/>
          <w:color w:val="000000"/>
          <w:vertAlign w:val="superscript"/>
        </w:rPr>
        <w:t>1</w:t>
      </w:r>
      <w:r w:rsidRPr="00D01F9F">
        <w:rPr>
          <w:b/>
          <w:bCs/>
          <w:i/>
          <w:iCs/>
          <w:color w:val="000000"/>
        </w:rPr>
        <w:t>,</w:t>
      </w:r>
      <w:r w:rsidR="001F0944">
        <w:rPr>
          <w:b/>
          <w:bCs/>
          <w:i/>
          <w:iCs/>
          <w:color w:val="000000"/>
        </w:rPr>
        <w:t xml:space="preserve"> </w:t>
      </w:r>
      <w:r w:rsidR="001F0944" w:rsidRPr="001F0944">
        <w:rPr>
          <w:b/>
          <w:bCs/>
          <w:i/>
          <w:iCs/>
          <w:color w:val="000000"/>
        </w:rPr>
        <w:t>Филиппов Я.Ю.</w:t>
      </w:r>
      <w:r w:rsidR="001F0944" w:rsidRPr="001F0944">
        <w:rPr>
          <w:b/>
          <w:bCs/>
          <w:i/>
          <w:iCs/>
          <w:color w:val="000000"/>
          <w:vertAlign w:val="superscript"/>
        </w:rPr>
        <w:t xml:space="preserve"> 2</w:t>
      </w:r>
      <w:r w:rsidR="001F0944">
        <w:rPr>
          <w:b/>
          <w:bCs/>
          <w:i/>
          <w:iCs/>
          <w:color w:val="000000"/>
          <w:vertAlign w:val="superscript"/>
        </w:rPr>
        <w:t xml:space="preserve"> </w:t>
      </w:r>
      <w:r w:rsidRPr="00D01F9F">
        <w:rPr>
          <w:b/>
          <w:bCs/>
          <w:i/>
          <w:iCs/>
          <w:color w:val="000000"/>
        </w:rPr>
        <w:t>Росляков И.В.</w:t>
      </w:r>
      <w:r w:rsidRPr="00D01F9F">
        <w:rPr>
          <w:b/>
          <w:bCs/>
          <w:i/>
          <w:iCs/>
          <w:color w:val="000000"/>
          <w:vertAlign w:val="superscript"/>
        </w:rPr>
        <w:t>1</w:t>
      </w:r>
      <w:r w:rsidRPr="00D01F9F">
        <w:rPr>
          <w:b/>
          <w:bCs/>
          <w:i/>
          <w:iCs/>
          <w:color w:val="000000"/>
        </w:rPr>
        <w:t>,</w:t>
      </w:r>
    </w:p>
    <w:p w:rsidR="00130241" w:rsidRPr="0061201E" w:rsidRDefault="00D01F9F" w:rsidP="00031820">
      <w:pPr>
        <w:jc w:val="center"/>
        <w:rPr>
          <w:b/>
          <w:bCs/>
        </w:rPr>
      </w:pPr>
      <w:proofErr w:type="spellStart"/>
      <w:r w:rsidRPr="00D01F9F">
        <w:rPr>
          <w:b/>
          <w:bCs/>
          <w:i/>
          <w:iCs/>
          <w:color w:val="000000"/>
        </w:rPr>
        <w:t>Напольский</w:t>
      </w:r>
      <w:proofErr w:type="spellEnd"/>
      <w:r w:rsidRPr="00D01F9F">
        <w:rPr>
          <w:b/>
          <w:bCs/>
          <w:i/>
          <w:iCs/>
          <w:color w:val="000000"/>
        </w:rPr>
        <w:t xml:space="preserve"> К.С.</w:t>
      </w:r>
      <w:r w:rsidRPr="00D01F9F">
        <w:rPr>
          <w:b/>
          <w:bCs/>
          <w:i/>
          <w:iCs/>
          <w:color w:val="000000"/>
          <w:vertAlign w:val="superscript"/>
        </w:rPr>
        <w:t>1,</w:t>
      </w:r>
      <w:r w:rsidR="00613E92">
        <w:rPr>
          <w:b/>
          <w:bCs/>
          <w:i/>
          <w:iCs/>
          <w:color w:val="000000"/>
          <w:vertAlign w:val="superscript"/>
        </w:rPr>
        <w:t>3</w:t>
      </w:r>
    </w:p>
    <w:p w:rsidR="00130241" w:rsidRDefault="00EB1F49" w:rsidP="00031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13E92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proofErr w:type="spellStart"/>
      <w:r w:rsidR="00D01F9F">
        <w:rPr>
          <w:i/>
          <w:color w:val="000000"/>
        </w:rPr>
        <w:t>бакалав</w:t>
      </w:r>
      <w:r w:rsidR="0061201E">
        <w:rPr>
          <w:i/>
          <w:color w:val="000000"/>
        </w:rPr>
        <w:t>р</w:t>
      </w:r>
      <w:r w:rsidR="00D01F9F">
        <w:rPr>
          <w:i/>
          <w:color w:val="000000"/>
        </w:rPr>
        <w:t>иата</w:t>
      </w:r>
      <w:proofErr w:type="spellEnd"/>
    </w:p>
    <w:p w:rsidR="00130241" w:rsidRPr="00921D45" w:rsidRDefault="00EB1F49" w:rsidP="00031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:rsidR="00130241" w:rsidRDefault="0061201E" w:rsidP="00031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1201E">
        <w:rPr>
          <w:i/>
          <w:iCs/>
        </w:rPr>
        <w:t>Факультет наук о материалах</w:t>
      </w:r>
      <w:r w:rsidR="00EB1F49" w:rsidRPr="0061201E">
        <w:rPr>
          <w:i/>
          <w:iCs/>
          <w:color w:val="000000"/>
        </w:rPr>
        <w:t>,</w:t>
      </w:r>
      <w:r w:rsidR="00EB1F49">
        <w:rPr>
          <w:i/>
          <w:color w:val="000000"/>
        </w:rPr>
        <w:t xml:space="preserve"> Москва, Россия</w:t>
      </w:r>
    </w:p>
    <w:p w:rsidR="00613E92" w:rsidRPr="00921D45" w:rsidRDefault="001F0944" w:rsidP="00613E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0944">
        <w:rPr>
          <w:i/>
          <w:color w:val="000000"/>
          <w:sz w:val="28"/>
          <w:szCs w:val="28"/>
          <w:vertAlign w:val="superscript"/>
        </w:rPr>
        <w:t>2</w:t>
      </w:r>
      <w:r w:rsidR="00613E92">
        <w:rPr>
          <w:i/>
          <w:color w:val="000000"/>
        </w:rPr>
        <w:t>Московский государственный университет имени М.В. Ломоносова,</w:t>
      </w:r>
    </w:p>
    <w:p w:rsidR="00613E92" w:rsidRPr="00893C82" w:rsidRDefault="00613E92" w:rsidP="00613E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93C82">
        <w:rPr>
          <w:i/>
          <w:color w:val="000000"/>
        </w:rPr>
        <w:t>НИИ Механики</w:t>
      </w:r>
      <w:r w:rsidRPr="00893C82">
        <w:rPr>
          <w:i/>
          <w:iCs/>
          <w:color w:val="000000"/>
        </w:rPr>
        <w:t>,</w:t>
      </w:r>
      <w:r w:rsidRPr="00893C82">
        <w:rPr>
          <w:i/>
          <w:color w:val="000000"/>
        </w:rPr>
        <w:t xml:space="preserve"> Москва, Россия</w:t>
      </w:r>
    </w:p>
    <w:p w:rsidR="0061201E" w:rsidRPr="00921D45" w:rsidRDefault="00893C82" w:rsidP="00031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61201E">
        <w:rPr>
          <w:i/>
          <w:color w:val="000000"/>
        </w:rPr>
        <w:t>Московский государственный университет имени М.В. Ломоносова,</w:t>
      </w:r>
    </w:p>
    <w:p w:rsidR="00130241" w:rsidRDefault="0061201E" w:rsidP="00031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130241" w:rsidRPr="0061201E" w:rsidRDefault="00EB1F49" w:rsidP="00031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61201E" w:rsidRPr="0061201E">
        <w:rPr>
          <w:i/>
          <w:color w:val="000000"/>
        </w:rPr>
        <w:t xml:space="preserve"> </w:t>
      </w:r>
      <w:proofErr w:type="spellStart"/>
      <w:r w:rsidR="0061201E" w:rsidRPr="000C7E0A">
        <w:rPr>
          <w:i/>
          <w:color w:val="000000"/>
          <w:u w:val="single"/>
          <w:lang w:val="en-US"/>
        </w:rPr>
        <w:t>v</w:t>
      </w:r>
      <w:r w:rsidR="0061201E" w:rsidRPr="0061201E">
        <w:rPr>
          <w:i/>
          <w:color w:val="000000"/>
          <w:u w:val="single"/>
          <w:lang w:val="en-US"/>
        </w:rPr>
        <w:t>italyvitkovs</w:t>
      </w:r>
      <w:r w:rsidR="0061201E">
        <w:rPr>
          <w:i/>
          <w:color w:val="000000"/>
          <w:u w:val="single"/>
          <w:lang w:val="en-US"/>
        </w:rPr>
        <w:t>ky</w:t>
      </w:r>
      <w:proofErr w:type="spellEnd"/>
      <w:r w:rsidR="0061201E" w:rsidRPr="0061201E">
        <w:rPr>
          <w:i/>
          <w:color w:val="000000"/>
          <w:u w:val="single"/>
        </w:rPr>
        <w:t>2003@</w:t>
      </w:r>
      <w:r w:rsidR="0061201E">
        <w:rPr>
          <w:i/>
          <w:color w:val="000000"/>
          <w:u w:val="single"/>
          <w:lang w:val="en-US"/>
        </w:rPr>
        <w:t>mail</w:t>
      </w:r>
      <w:r w:rsidR="0061201E" w:rsidRPr="0061201E">
        <w:rPr>
          <w:i/>
          <w:color w:val="000000"/>
          <w:u w:val="single"/>
        </w:rPr>
        <w:t>.</w:t>
      </w:r>
      <w:proofErr w:type="spellStart"/>
      <w:r w:rsidR="0061201E">
        <w:rPr>
          <w:i/>
          <w:color w:val="000000"/>
          <w:u w:val="single"/>
          <w:lang w:val="en-US"/>
        </w:rPr>
        <w:t>ru</w:t>
      </w:r>
      <w:proofErr w:type="spellEnd"/>
    </w:p>
    <w:p w:rsidR="00D104F4" w:rsidRPr="00D104F4" w:rsidRDefault="00D104F4" w:rsidP="00D104F4">
      <w:pPr>
        <w:ind w:firstLine="397"/>
        <w:jc w:val="both"/>
      </w:pPr>
      <w:r w:rsidRPr="00D104F4">
        <w:t xml:space="preserve">Пористые пленки анодного оксида алюминия (АОА) активно используются в качестве шаблонов для создания одномерных </w:t>
      </w:r>
      <w:proofErr w:type="spellStart"/>
      <w:r w:rsidRPr="00D104F4">
        <w:t>наноструктур</w:t>
      </w:r>
      <w:proofErr w:type="spellEnd"/>
      <w:r w:rsidRPr="00D104F4">
        <w:t>, фотонных кристаллов и основы для газовых сенсоров. Термическая обработка повышает химическую стабильность АОА, что значительно расширяет область его применения. Фосфористая кислота</w:t>
      </w:r>
      <w:r>
        <w:t xml:space="preserve"> является </w:t>
      </w:r>
      <w:r w:rsidRPr="00D104F4">
        <w:t>перспективны</w:t>
      </w:r>
      <w:r>
        <w:t>м</w:t>
      </w:r>
      <w:r w:rsidRPr="00D104F4">
        <w:t xml:space="preserve"> электролит</w:t>
      </w:r>
      <w:r>
        <w:t>ом</w:t>
      </w:r>
      <w:r w:rsidRPr="00D104F4">
        <w:t xml:space="preserve"> для получения АОА. Ее основные преимущества включают высокую скорость образования оксида и большие значения расстояния</w:t>
      </w:r>
      <w:r>
        <w:t xml:space="preserve"> между порами</w:t>
      </w:r>
      <w:r w:rsidRPr="00D104F4">
        <w:t xml:space="preserve"> (</w:t>
      </w:r>
      <w:proofErr w:type="spellStart"/>
      <w:r w:rsidRPr="00D104F4">
        <w:t>Dint</w:t>
      </w:r>
      <w:proofErr w:type="spellEnd"/>
      <w:r w:rsidRPr="00D104F4">
        <w:t>) ~ 400 нм и диаметра пор (</w:t>
      </w:r>
      <w:proofErr w:type="spellStart"/>
      <w:r w:rsidRPr="00D104F4">
        <w:t>Dp</w:t>
      </w:r>
      <w:proofErr w:type="spellEnd"/>
      <w:r w:rsidRPr="00D104F4">
        <w:t>) ≥ 100 нм, что предполагает высокую термическую стабильность материала.</w:t>
      </w:r>
    </w:p>
    <w:p w:rsidR="00D104F4" w:rsidRPr="00D104F4" w:rsidRDefault="00D104F4" w:rsidP="00D104F4">
      <w:pPr>
        <w:ind w:firstLine="397"/>
        <w:jc w:val="both"/>
      </w:pPr>
      <w:r w:rsidRPr="00D104F4">
        <w:t>Целью данного исследования является получение пористых пленок АОА в 1 М растворе фосфористой кислоты и изучение их свой</w:t>
      </w:r>
      <w:proofErr w:type="gramStart"/>
      <w:r w:rsidRPr="00D104F4">
        <w:t>ств пр</w:t>
      </w:r>
      <w:proofErr w:type="gramEnd"/>
      <w:r w:rsidRPr="00D104F4">
        <w:t>и термической обработке в широком температурном диапазоне.</w:t>
      </w:r>
    </w:p>
    <w:p w:rsidR="00D104F4" w:rsidRPr="00D104F4" w:rsidRDefault="00D104F4" w:rsidP="00D104F4">
      <w:pPr>
        <w:ind w:firstLine="397"/>
        <w:jc w:val="both"/>
      </w:pPr>
      <w:r w:rsidRPr="00D104F4">
        <w:t>В ходе эксперимента алюминиевую фольгу подвергали анодному окислению в 1 М растворе фосфористой кислоты (H</w:t>
      </w:r>
      <w:r w:rsidRPr="00D104F4">
        <w:rPr>
          <w:vertAlign w:val="subscript"/>
        </w:rPr>
        <w:t>3</w:t>
      </w:r>
      <w:r w:rsidRPr="00D104F4">
        <w:t>PO</w:t>
      </w:r>
      <w:r w:rsidRPr="00D104F4">
        <w:rPr>
          <w:vertAlign w:val="subscript"/>
        </w:rPr>
        <w:t>3</w:t>
      </w:r>
      <w:r w:rsidRPr="00D104F4">
        <w:t>) при постоянном напряжении от 100 до 180</w:t>
      </w:r>
      <w:proofErr w:type="gramStart"/>
      <w:r w:rsidRPr="00D104F4">
        <w:t xml:space="preserve"> В</w:t>
      </w:r>
      <w:proofErr w:type="gramEnd"/>
      <w:r w:rsidRPr="00D104F4">
        <w:t xml:space="preserve"> и температуре от 0 до 8 °C. Наиболее однородная и упорядоченная пористая структура формировалась при напряжении 170</w:t>
      </w:r>
      <w:proofErr w:type="gramStart"/>
      <w:r w:rsidRPr="00D104F4">
        <w:t xml:space="preserve"> В</w:t>
      </w:r>
      <w:proofErr w:type="gramEnd"/>
      <w:r w:rsidRPr="00D104F4">
        <w:t xml:space="preserve"> и температуре 0 °C. Энергия активации процессов, происходящих на дне пор, составила 67 ± 1 кДж/моль.</w:t>
      </w:r>
    </w:p>
    <w:p w:rsidR="00D104F4" w:rsidRPr="00D104F4" w:rsidRDefault="00D104F4" w:rsidP="00D104F4">
      <w:pPr>
        <w:ind w:firstLine="397"/>
        <w:jc w:val="both"/>
      </w:pPr>
      <w:proofErr w:type="gramStart"/>
      <w:r w:rsidRPr="00D104F4">
        <w:t>Исходный</w:t>
      </w:r>
      <w:proofErr w:type="gramEnd"/>
      <w:r w:rsidRPr="00D104F4">
        <w:t xml:space="preserve"> АОА является </w:t>
      </w:r>
      <w:proofErr w:type="spellStart"/>
      <w:r w:rsidRPr="00D104F4">
        <w:t>рентгеноаморфным</w:t>
      </w:r>
      <w:proofErr w:type="spellEnd"/>
      <w:r w:rsidRPr="00D104F4">
        <w:t xml:space="preserve"> материалом. При термической обработке до 950 °C происходит кристаллизация преимущественно в </w:t>
      </w:r>
      <w:proofErr w:type="gramStart"/>
      <w:r w:rsidRPr="00D104F4">
        <w:rPr>
          <w:i/>
          <w:iCs/>
        </w:rPr>
        <w:t>γ</w:t>
      </w:r>
      <w:r w:rsidRPr="00D104F4">
        <w:t>-</w:t>
      </w:r>
      <w:proofErr w:type="gramEnd"/>
      <w:r w:rsidRPr="00D104F4">
        <w:t>фазу Al</w:t>
      </w:r>
      <w:r w:rsidRPr="00D104F4">
        <w:rPr>
          <w:vertAlign w:val="subscript"/>
        </w:rPr>
        <w:t>2</w:t>
      </w:r>
      <w:r w:rsidRPr="00D104F4">
        <w:t>O</w:t>
      </w:r>
      <w:r w:rsidRPr="00D104F4">
        <w:rPr>
          <w:vertAlign w:val="subscript"/>
        </w:rPr>
        <w:t>3</w:t>
      </w:r>
      <w:r w:rsidRPr="00D104F4">
        <w:t xml:space="preserve">, а также частичное образование </w:t>
      </w:r>
      <w:r w:rsidRPr="00D104F4">
        <w:rPr>
          <w:i/>
          <w:iCs/>
        </w:rPr>
        <w:t>θ</w:t>
      </w:r>
      <w:r w:rsidRPr="00D104F4">
        <w:t xml:space="preserve">- и </w:t>
      </w:r>
      <w:r w:rsidRPr="00D104F4">
        <w:rPr>
          <w:i/>
          <w:iCs/>
        </w:rPr>
        <w:t>δ</w:t>
      </w:r>
      <w:r w:rsidRPr="00D104F4">
        <w:t>-фаз Al</w:t>
      </w:r>
      <w:r w:rsidRPr="00D104F4">
        <w:rPr>
          <w:vertAlign w:val="subscript"/>
        </w:rPr>
        <w:t>2</w:t>
      </w:r>
      <w:r w:rsidRPr="00D104F4">
        <w:t>O</w:t>
      </w:r>
      <w:r w:rsidRPr="00D104F4">
        <w:rPr>
          <w:vertAlign w:val="subscript"/>
        </w:rPr>
        <w:t>3</w:t>
      </w:r>
      <w:r w:rsidRPr="00D104F4">
        <w:t xml:space="preserve">. Отжиг при максимальной температуре 1310 °C приводит к формированию </w:t>
      </w:r>
      <w:r w:rsidRPr="00D104F4">
        <w:rPr>
          <w:i/>
          <w:iCs/>
        </w:rPr>
        <w:t>α</w:t>
      </w:r>
      <w:r w:rsidRPr="00D104F4">
        <w:t>-Al</w:t>
      </w:r>
      <w:r w:rsidRPr="00D104F4">
        <w:rPr>
          <w:vertAlign w:val="subscript"/>
        </w:rPr>
        <w:t>2</w:t>
      </w:r>
      <w:r w:rsidRPr="00D104F4">
        <w:t>O</w:t>
      </w:r>
      <w:r w:rsidRPr="00D104F4">
        <w:rPr>
          <w:vertAlign w:val="subscript"/>
        </w:rPr>
        <w:t>3</w:t>
      </w:r>
      <w:r w:rsidRPr="00D104F4">
        <w:t>.</w:t>
      </w:r>
    </w:p>
    <w:p w:rsidR="00D104F4" w:rsidRPr="00D104F4" w:rsidRDefault="00D104F4" w:rsidP="00D104F4">
      <w:pPr>
        <w:ind w:firstLine="397"/>
        <w:jc w:val="both"/>
      </w:pPr>
      <w:r w:rsidRPr="00D104F4">
        <w:t xml:space="preserve">С помощью растровой электронной микроскопии были определены </w:t>
      </w:r>
      <w:r w:rsidR="00332A2D">
        <w:t>геометрические</w:t>
      </w:r>
      <w:r w:rsidRPr="00D104F4">
        <w:t xml:space="preserve"> параметры пленок. Для АОА, полученного при 170</w:t>
      </w:r>
      <w:proofErr w:type="gramStart"/>
      <w:r w:rsidRPr="00D104F4">
        <w:t xml:space="preserve"> В</w:t>
      </w:r>
      <w:proofErr w:type="gramEnd"/>
      <w:r w:rsidRPr="00D104F4">
        <w:t xml:space="preserve">, на верхней поверхности наблюдались следующие значения: </w:t>
      </w:r>
      <w:proofErr w:type="spellStart"/>
      <w:r w:rsidRPr="00D104F4">
        <w:rPr>
          <w:i/>
          <w:iCs/>
        </w:rPr>
        <w:t>D</w:t>
      </w:r>
      <w:r w:rsidRPr="00D104F4">
        <w:rPr>
          <w:vertAlign w:val="subscript"/>
        </w:rPr>
        <w:t>p</w:t>
      </w:r>
      <w:proofErr w:type="spellEnd"/>
      <w:r w:rsidRPr="00D104F4">
        <w:t xml:space="preserve"> = 152 ± 9 нм, </w:t>
      </w:r>
      <w:proofErr w:type="spellStart"/>
      <w:r w:rsidRPr="00D104F4">
        <w:rPr>
          <w:i/>
          <w:iCs/>
        </w:rPr>
        <w:t>D</w:t>
      </w:r>
      <w:r w:rsidRPr="00D104F4">
        <w:rPr>
          <w:vertAlign w:val="subscript"/>
        </w:rPr>
        <w:t>int</w:t>
      </w:r>
      <w:proofErr w:type="spellEnd"/>
      <w:r w:rsidRPr="00D104F4">
        <w:t xml:space="preserve"> = 412 ± 16 нм, пористость (</w:t>
      </w:r>
      <w:r w:rsidRPr="00D104F4">
        <w:rPr>
          <w:i/>
          <w:iCs/>
        </w:rPr>
        <w:t>P</w:t>
      </w:r>
      <w:r w:rsidRPr="00D104F4">
        <w:t xml:space="preserve">) = 12%; на нижней поверхности: </w:t>
      </w:r>
      <w:proofErr w:type="spellStart"/>
      <w:r w:rsidRPr="00D104F4">
        <w:rPr>
          <w:i/>
          <w:iCs/>
        </w:rPr>
        <w:t>D</w:t>
      </w:r>
      <w:r w:rsidRPr="00D104F4">
        <w:rPr>
          <w:vertAlign w:val="subscript"/>
        </w:rPr>
        <w:t>p</w:t>
      </w:r>
      <w:proofErr w:type="spellEnd"/>
      <w:r w:rsidRPr="00D104F4">
        <w:t xml:space="preserve"> = 155 ± 10 нм, </w:t>
      </w:r>
      <w:proofErr w:type="spellStart"/>
      <w:r w:rsidRPr="00D104F4">
        <w:rPr>
          <w:i/>
          <w:iCs/>
        </w:rPr>
        <w:t>D</w:t>
      </w:r>
      <w:r w:rsidRPr="00D104F4">
        <w:rPr>
          <w:vertAlign w:val="subscript"/>
        </w:rPr>
        <w:t>int</w:t>
      </w:r>
      <w:proofErr w:type="spellEnd"/>
      <w:r w:rsidRPr="00D104F4">
        <w:t xml:space="preserve"> = 415 ± 30 нм, P = 13%. После термической обработки при 1310 °C пористая структура сохранялась, а геометрические параметры пор изменялись незначительно.</w:t>
      </w:r>
    </w:p>
    <w:p w:rsidR="00D104F4" w:rsidRPr="00D104F4" w:rsidRDefault="00D104F4" w:rsidP="00D104F4">
      <w:pPr>
        <w:ind w:firstLine="397"/>
        <w:jc w:val="both"/>
      </w:pPr>
      <w:r w:rsidRPr="00D104F4">
        <w:t>Механические характеристики исходного АОА составили: предел прочности — 93 ± 30 МПа, модуль Юнга — 15 ± 4 ГПа. Увеличение пористости до 66% путем химического травления стенок пор привело к снижению механических свой</w:t>
      </w:r>
      <w:proofErr w:type="gramStart"/>
      <w:r w:rsidRPr="00D104F4">
        <w:t>ств пр</w:t>
      </w:r>
      <w:proofErr w:type="gramEnd"/>
      <w:r w:rsidRPr="00D104F4">
        <w:t>имерно в 2,5 раза. Отжиг вызвал незначительное ухудшение механических характеристик.</w:t>
      </w:r>
    </w:p>
    <w:p w:rsidR="00D104F4" w:rsidRPr="00D104F4" w:rsidRDefault="00D104F4" w:rsidP="00D104F4">
      <w:pPr>
        <w:ind w:firstLine="397"/>
        <w:jc w:val="both"/>
      </w:pPr>
      <w:r w:rsidRPr="00D104F4">
        <w:t xml:space="preserve">Таким образом, анодное окисление алюминия в 1 М растворе фосфористой кислоты позволяет быстро формировать термически и механически стабильные пористые структуры, которые могут быть использованы в качестве основы для термокаталитических газовых сенсоров и </w:t>
      </w:r>
      <w:proofErr w:type="spellStart"/>
      <w:r w:rsidRPr="00D104F4">
        <w:t>твердооксидных</w:t>
      </w:r>
      <w:proofErr w:type="spellEnd"/>
      <w:r w:rsidRPr="00D104F4">
        <w:t xml:space="preserve"> топливных элементов.</w:t>
      </w:r>
    </w:p>
    <w:p w:rsidR="007C36D8" w:rsidRPr="0061201E" w:rsidRDefault="0061201E" w:rsidP="00284CE8">
      <w:pPr>
        <w:ind w:firstLine="397"/>
        <w:jc w:val="both"/>
        <w:rPr>
          <w:b/>
          <w:bCs/>
          <w:i/>
          <w:iCs/>
          <w:color w:val="000000"/>
          <w:sz w:val="28"/>
          <w:szCs w:val="28"/>
        </w:rPr>
      </w:pPr>
      <w:r w:rsidRPr="00E740BC">
        <w:rPr>
          <w:i/>
          <w:iCs/>
          <w:color w:val="000000"/>
        </w:rPr>
        <w:t xml:space="preserve">Работа выполнена при финансовой поддержке </w:t>
      </w:r>
      <w:r>
        <w:rPr>
          <w:i/>
          <w:iCs/>
          <w:color w:val="000000"/>
        </w:rPr>
        <w:t xml:space="preserve">гранта </w:t>
      </w:r>
      <w:proofErr w:type="spellStart"/>
      <w:r>
        <w:rPr>
          <w:i/>
          <w:iCs/>
          <w:color w:val="000000"/>
        </w:rPr>
        <w:t>Минобрнауки</w:t>
      </w:r>
      <w:proofErr w:type="spellEnd"/>
      <w:r>
        <w:rPr>
          <w:i/>
          <w:iCs/>
          <w:color w:val="000000"/>
        </w:rPr>
        <w:t xml:space="preserve"> РФ (</w:t>
      </w:r>
      <w:proofErr w:type="gramStart"/>
      <w:r>
        <w:rPr>
          <w:i/>
          <w:iCs/>
          <w:color w:val="000000"/>
          <w:lang w:val="en-US"/>
        </w:rPr>
        <w:t>c</w:t>
      </w:r>
      <w:proofErr w:type="gramEnd"/>
      <w:r w:rsidRPr="00E919BD">
        <w:rPr>
          <w:i/>
          <w:iCs/>
          <w:color w:val="000000"/>
        </w:rPr>
        <w:t>оглашени</w:t>
      </w:r>
      <w:r>
        <w:rPr>
          <w:i/>
          <w:iCs/>
          <w:color w:val="000000"/>
        </w:rPr>
        <w:t xml:space="preserve">е </w:t>
      </w:r>
      <w:r w:rsidRPr="00E919BD">
        <w:rPr>
          <w:i/>
          <w:iCs/>
          <w:color w:val="000000"/>
        </w:rPr>
        <w:t>о предоставлении субсидии № 075-15-2021-1353</w:t>
      </w:r>
      <w:r>
        <w:rPr>
          <w:i/>
          <w:iCs/>
          <w:color w:val="000000"/>
        </w:rPr>
        <w:t xml:space="preserve">) </w:t>
      </w:r>
      <w:r>
        <w:rPr>
          <w:i/>
          <w:iCs/>
        </w:rPr>
        <w:t>и</w:t>
      </w:r>
      <w:r w:rsidRPr="00B17BD6">
        <w:rPr>
          <w:i/>
          <w:iCs/>
        </w:rPr>
        <w:t xml:space="preserve"> </w:t>
      </w:r>
      <w:r>
        <w:rPr>
          <w:i/>
          <w:iCs/>
        </w:rPr>
        <w:t xml:space="preserve">гранта </w:t>
      </w:r>
      <w:r w:rsidRPr="00B17BD6">
        <w:rPr>
          <w:i/>
          <w:iCs/>
        </w:rPr>
        <w:t xml:space="preserve">РНФ № </w:t>
      </w:r>
      <w:r w:rsidR="00444CF5" w:rsidRPr="00444CF5">
        <w:rPr>
          <w:i/>
          <w:iCs/>
        </w:rPr>
        <w:t>24-73-10147</w:t>
      </w:r>
      <w:r w:rsidRPr="00B17BD6">
        <w:rPr>
          <w:i/>
          <w:iCs/>
        </w:rPr>
        <w:t>.</w:t>
      </w:r>
    </w:p>
    <w:p w:rsidR="00284CE8" w:rsidRDefault="00284CE8" w:rsidP="00284C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284CE8" w:rsidSect="004762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31820"/>
    <w:rsid w:val="00032282"/>
    <w:rsid w:val="00063966"/>
    <w:rsid w:val="00086081"/>
    <w:rsid w:val="000C7E0A"/>
    <w:rsid w:val="00101A1C"/>
    <w:rsid w:val="00106375"/>
    <w:rsid w:val="00116478"/>
    <w:rsid w:val="00130241"/>
    <w:rsid w:val="001E61C2"/>
    <w:rsid w:val="001F0493"/>
    <w:rsid w:val="001F0944"/>
    <w:rsid w:val="002264EE"/>
    <w:rsid w:val="0023307C"/>
    <w:rsid w:val="0024506F"/>
    <w:rsid w:val="00284CE8"/>
    <w:rsid w:val="00290A6B"/>
    <w:rsid w:val="00301D33"/>
    <w:rsid w:val="0031361E"/>
    <w:rsid w:val="00332A2D"/>
    <w:rsid w:val="003738AB"/>
    <w:rsid w:val="00390CA1"/>
    <w:rsid w:val="00391C38"/>
    <w:rsid w:val="003B76D6"/>
    <w:rsid w:val="00444CF5"/>
    <w:rsid w:val="004762D4"/>
    <w:rsid w:val="004A26A3"/>
    <w:rsid w:val="004F0EDF"/>
    <w:rsid w:val="00522BF1"/>
    <w:rsid w:val="0057335B"/>
    <w:rsid w:val="00590166"/>
    <w:rsid w:val="0061201E"/>
    <w:rsid w:val="00613E92"/>
    <w:rsid w:val="0068237F"/>
    <w:rsid w:val="00683FE5"/>
    <w:rsid w:val="006F7A19"/>
    <w:rsid w:val="00775389"/>
    <w:rsid w:val="00794418"/>
    <w:rsid w:val="00797838"/>
    <w:rsid w:val="007C36D8"/>
    <w:rsid w:val="007F2744"/>
    <w:rsid w:val="00844110"/>
    <w:rsid w:val="008931BE"/>
    <w:rsid w:val="00893C82"/>
    <w:rsid w:val="00921D45"/>
    <w:rsid w:val="009A66DB"/>
    <w:rsid w:val="009B2F80"/>
    <w:rsid w:val="009B3300"/>
    <w:rsid w:val="009F3380"/>
    <w:rsid w:val="00A02163"/>
    <w:rsid w:val="00A314FE"/>
    <w:rsid w:val="00B515F8"/>
    <w:rsid w:val="00B70B9B"/>
    <w:rsid w:val="00BF36F8"/>
    <w:rsid w:val="00BF4622"/>
    <w:rsid w:val="00CD00B1"/>
    <w:rsid w:val="00CE0FD0"/>
    <w:rsid w:val="00CE3711"/>
    <w:rsid w:val="00D01F9F"/>
    <w:rsid w:val="00D104F4"/>
    <w:rsid w:val="00D22306"/>
    <w:rsid w:val="00D42542"/>
    <w:rsid w:val="00D434A5"/>
    <w:rsid w:val="00D8121C"/>
    <w:rsid w:val="00DF7245"/>
    <w:rsid w:val="00E22189"/>
    <w:rsid w:val="00E34415"/>
    <w:rsid w:val="00E63CAF"/>
    <w:rsid w:val="00E74069"/>
    <w:rsid w:val="00EB1F49"/>
    <w:rsid w:val="00F34AB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344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344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344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3441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344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344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E344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3441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344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unhideWhenUsed/>
    <w:qFormat/>
    <w:rsid w:val="0061201E"/>
    <w:pPr>
      <w:widowControl w:val="0"/>
      <w:autoSpaceDE w:val="0"/>
      <w:autoSpaceDN w:val="0"/>
      <w:spacing w:line="360" w:lineRule="auto"/>
      <w:ind w:firstLine="567"/>
    </w:pPr>
    <w:rPr>
      <w:lang w:eastAsia="en-US"/>
    </w:rPr>
  </w:style>
  <w:style w:type="character" w:customStyle="1" w:styleId="ab">
    <w:name w:val="Основной текст Знак"/>
    <w:link w:val="aa"/>
    <w:uiPriority w:val="1"/>
    <w:rsid w:val="0061201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B70B9B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B70B9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683FE5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uiPriority w:val="99"/>
    <w:semiHidden/>
    <w:unhideWhenUsed/>
    <w:rsid w:val="00D434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434A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D434A5"/>
    <w:rPr>
      <w:rFonts w:ascii="Times New Roman" w:eastAsia="Times New Roman" w:hAnsi="Times New Roman" w:cs="Times New Roman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34A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434A5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72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B285B4-37A8-497D-80BC-B38DF7AB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cp:lastModifiedBy>User Windows</cp:lastModifiedBy>
  <cp:revision>8</cp:revision>
  <dcterms:created xsi:type="dcterms:W3CDTF">2024-02-16T20:01:00Z</dcterms:created>
  <dcterms:modified xsi:type="dcterms:W3CDTF">2025-04-20T11:21:00Z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