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076B0C0" w:rsidR="00D66728" w:rsidRDefault="009D3BC6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ru-RU"/>
        </w:rPr>
        <w:t>«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Институты объединения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 в странах Корейского полуострова</w:t>
      </w:r>
    </w:p>
    <w:p w14:paraId="00000002" w14:textId="77777777" w:rsidR="00D66728" w:rsidRDefault="00000000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Пешков Дмитрий Анатольевич</w:t>
      </w:r>
    </w:p>
    <w:p w14:paraId="00000003" w14:textId="77777777" w:rsidR="00D66728" w:rsidRDefault="00000000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Студент магистратуры </w:t>
      </w:r>
    </w:p>
    <w:p w14:paraId="00000004" w14:textId="77777777" w:rsidR="00D66728" w:rsidRDefault="00000000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Дальневосточный федеральный университет</w:t>
      </w:r>
    </w:p>
    <w:p w14:paraId="00000005" w14:textId="77777777" w:rsidR="00D66728" w:rsidRDefault="00000000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Восточный институт, Кафедра корееведения, Владивосток, Россия</w:t>
      </w:r>
    </w:p>
    <w:p w14:paraId="00000006" w14:textId="77777777" w:rsidR="00D66728" w:rsidRPr="009D3BC6" w:rsidRDefault="00000000" w:rsidP="009D3BC6">
      <w:pPr>
        <w:spacing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9D3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E–mail: peshkov.da@dvfu.ru</w:t>
      </w:r>
    </w:p>
    <w:p w14:paraId="00000007" w14:textId="6314DDAA" w:rsidR="00D66728" w:rsidRDefault="00000000" w:rsidP="009D3BC6">
      <w:pPr>
        <w:spacing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Республика Корея и КНДР, согласно соответствующим Конституциям, претендуют на всю территорию Корейского полуострова, но де-факто оба государства признают существующее разделение. В 2024 году Пхеньян начал юридически оформлять это признание. В таких условиях классическая дипломатия не представляется возможной, ввиду чего обе Кореи создали особые институты ее замещающие. В данном докладе пойдет речь о самих 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институтах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их истории и назначении. </w:t>
      </w:r>
    </w:p>
    <w:p w14:paraId="00000008" w14:textId="1713EFAF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Хронологически первым таким институтом следует считать Комитет пяти северных провинций, созданный в 1949 году. Комитет состоит из пяти “губернаторов”, которые (в теории) приступят к своим управленческим обязанностям в случае если территория КНДР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Пять северных провинций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перейдет под контроль Юга. Значение Комитета снизилось ввиду того, что перспектива объединения со временем стала более туманной, а теоретические структуры управления территориями Севера были пересмотрены. </w:t>
      </w:r>
    </w:p>
    <w:p w14:paraId="00000009" w14:textId="77777777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Первым официальным институтом, работавшим над объединением, был Комитет по мирному воссоединению Родины, основанный ТПК в 1961 году в ответ на Апрельскую революцию на юге, которую 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Ирсен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считал неудачной из-за сохранения буржуазного южнокорейского режима. Причинами провала он называл отсутствие на юге влияния Трудовой партии Кореи как политической силы, способной руководить массами [1, с. 237-238]. Комитет стремился укрепить позиции ТПК и дестабилизировать Южную Корею путем пропаганды идей 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Ирсена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идеологии Чучхе [2, с.27]. Помимо этого, в зоне ответственности Комитета находится комментирование предложений Юга, составление пропагандистских отчетов о положении дел в Республике Корея [5].</w:t>
      </w:r>
    </w:p>
    <w:p w14:paraId="0000000A" w14:textId="77777777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Ответ Южной Кореи последовал только в 1969 году, когда Пак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Чонхи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создал Совет по вопросам объединения. Согласно исследованиям того времени, Пак ожидал смены власти и нестабильности в КНДР из-за возраста 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Ирсена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полагал, что к концу 1970-х годов Республика Корея значительно опередит КНДР в экономическом развитии, что вкупе с вышеописанной нестабильностью создаст окно возможностей для объединения страны тем или иным способом [3, с 30-33].</w:t>
      </w:r>
    </w:p>
    <w:p w14:paraId="0000000B" w14:textId="77777777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к концу 1990-х ожидания не оправдались, и РК с КНДР начали официальное взаимодействие. В 1998 году Совет по вопросам объединения был преобразован в министерство, подчиняющее несколько подкомитетов. Их задачи делились на три направления: анализ ситуации в КНДР, организация взаимодействия и координация совместных инициатив [4].</w:t>
      </w:r>
    </w:p>
    <w:p w14:paraId="0000000C" w14:textId="77777777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Однако северокорейский Комитет по мирному объединению Родины, формально созданный для взаимодействия с югом, играл лишь незначительную роль. Реальную организацию процесса с северокорейской стороны обеспечивали Национальное бюро по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взаимодействию и специализированные департаменты, созданные под конкретные проекты, например,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Гымгансанское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международное бюро по туризму, которые были подчинены Кабинету министров КНДР. В связи с отказом КНДР от курса на объединение страны все эти ведомства были распущены постановлением Верховного народного собрания [6].</w:t>
      </w:r>
    </w:p>
    <w:p w14:paraId="0000000D" w14:textId="77777777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можно заключить, что РК и КНДР создавали различные институты для работы над объединением, ошибочно полагая, что нестабильность на противоположной стороне 38-й параллели создаст возможности для этого. Однако эти ожидания не оправдались, и страны были вынуждены сосредоточиться на межкорейском взаимодействии, что привело к значительным различиям в их методах и организационных подходах. </w:t>
      </w:r>
    </w:p>
    <w:p w14:paraId="0000000E" w14:textId="1CFEA3FA" w:rsidR="00D66728" w:rsidRDefault="00000000" w:rsidP="009D3BC6">
      <w:pPr>
        <w:spacing w:before="240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Южнокорейский подход заключается в создании отдельных подразделений, напрямую подчиняющихся правительству Республики. Подход к данному вопросу в КНДР заключается в создании номинально 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объединений, нацеленных на вопросы воссоединения страны. При этом следует осознавать, что в общественно - политической системе КНДР все 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общественные</w:t>
      </w:r>
      <w:r w:rsidR="009D3BC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объединения подчинены Отечественному фронту, во главе которого стоит Трудовая партия, что де-факто означает подчинение государству. Есть основания полагать, что Институты объединения на Севере были организованы с намерением показать, что КНДР на уровне государства не признает Республику Корея и не видит необходимости вести с ней дела.</w:t>
      </w:r>
    </w:p>
    <w:p w14:paraId="00000010" w14:textId="77777777" w:rsidR="00D66728" w:rsidRDefault="00D6672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D66728" w:rsidRPr="009D3BC6" w:rsidRDefault="00000000">
      <w:pPr>
        <w:numPr>
          <w:ilvl w:val="0"/>
          <w:numId w:val="1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Cho S. S. The Politics of North Korea’s Unification Policies 1950–1965 //World Politics. – 1967. –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19. – №. 2. –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. 218-241.</w:t>
      </w:r>
    </w:p>
    <w:p w14:paraId="00000012" w14:textId="77777777" w:rsidR="00D66728" w:rsidRPr="009D3BC6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Kim </w:t>
      </w:r>
      <w:proofErr w:type="spellStart"/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Ilpyeon</w:t>
      </w:r>
      <w:proofErr w:type="spellEnd"/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. Historical dictionary of North Korea</w:t>
      </w:r>
      <w:proofErr w:type="gramStart"/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. .</w:t>
      </w:r>
      <w:proofErr w:type="gramEnd"/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Lanham: Scarecrow Press, Inc., 2003. – 212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000013" w14:textId="77777777" w:rsidR="00D6672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Kim J. A. Divided Korea 1969: Consolidating for Transition //Asian Survey. – 1970. –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10. – №. </w:t>
      </w:r>
      <w:r>
        <w:rPr>
          <w:rFonts w:ascii="Times New Roman" w:eastAsia="Times New Roman" w:hAnsi="Times New Roman" w:cs="Times New Roman"/>
          <w:sz w:val="24"/>
          <w:szCs w:val="24"/>
        </w:rPr>
        <w:t>1. – С. 30-42.</w:t>
      </w:r>
    </w:p>
    <w:p w14:paraId="00000014" w14:textId="77777777" w:rsidR="00D66728" w:rsidRPr="009D3BC6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Structure // Ministry of Unification URL: https://www.unikorea.go.kr/eng_unikorea/about/strcture_function/structure/ (</w:t>
      </w: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9D3BC6">
        <w:rPr>
          <w:rFonts w:ascii="Times New Roman" w:eastAsia="Times New Roman" w:hAnsi="Times New Roman" w:cs="Times New Roman"/>
          <w:sz w:val="24"/>
          <w:szCs w:val="24"/>
          <w:lang w:val="en-US"/>
        </w:rPr>
        <w:t>: 20.01.2025).</w:t>
      </w:r>
    </w:p>
    <w:p w14:paraId="00000015" w14:textId="77777777" w:rsidR="00D6672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owun Batang" w:eastAsia="Gowun Batang" w:hAnsi="Gowun Batang" w:cs="Gowun Batang"/>
          <w:sz w:val="24"/>
          <w:szCs w:val="24"/>
        </w:rPr>
        <w:t>남북관계 지식사전(2015) – 조국평화통일위원회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// </w:t>
      </w:r>
      <w:r>
        <w:rPr>
          <w:rFonts w:ascii="Gowun Batang" w:eastAsia="Gowun Batang" w:hAnsi="Gowun Batang" w:cs="Gowun Batang"/>
          <w:sz w:val="24"/>
          <w:szCs w:val="24"/>
        </w:rPr>
        <w:t>북한정보포털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URL: https://nkinfo.unikorea.go.kr/nkp/knwldg/view/relKnwldg.do;jsessionid=cPh0D8FshRltTe2TTqTI0SKg88xl3ns8VytJD1re.ins12?menuId=KNWLDG_DICARY&amp;knwldgNo=349 (дата обращения: 20.01.2025).</w:t>
      </w:r>
    </w:p>
    <w:p w14:paraId="00000016" w14:textId="77777777" w:rsidR="00D66728" w:rsidRDefault="00000000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owun Batang" w:eastAsia="Gowun Batang" w:hAnsi="Gowun Batang" w:cs="Gowun Batang"/>
          <w:sz w:val="24"/>
          <w:szCs w:val="24"/>
        </w:rPr>
        <w:t>조선민주주의인민공화국 최고인민회의 결정 조선민주주의인민공화국 조국평화통일위원회와 민족경제협력국, 금강산국제관광국을 페지함에 대하여 // 로동신문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URL: http://www.rodong.rep.kp/ko/index.php?OEAyMDI0LTAxLTE2LU4wMDlAMTlAQOyhsOq1re2Pie2ZlO2GteydvOychOybkO2ajEAxMg== (дата обращения: 15.01.2025)</w:t>
      </w:r>
    </w:p>
    <w:p w14:paraId="00000017" w14:textId="77777777" w:rsidR="00D66728" w:rsidRDefault="00D66728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D66728" w:rsidSect="009D3BC6">
      <w:headerReference w:type="default" r:id="rId7"/>
      <w:footerReference w:type="default" r:id="rId8"/>
      <w:pgSz w:w="11909" w:h="16834"/>
      <w:pgMar w:top="1134" w:right="1361" w:bottom="1134" w:left="136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EA5D" w14:textId="77777777" w:rsidR="00C164EF" w:rsidRDefault="00C164EF">
      <w:pPr>
        <w:spacing w:line="240" w:lineRule="auto"/>
      </w:pPr>
      <w:r>
        <w:separator/>
      </w:r>
    </w:p>
  </w:endnote>
  <w:endnote w:type="continuationSeparator" w:id="0">
    <w:p w14:paraId="6BD03D16" w14:textId="77777777" w:rsidR="00C164EF" w:rsidRDefault="00C16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wun Batang">
    <w:charset w:val="00"/>
    <w:family w:val="auto"/>
    <w:pitch w:val="default"/>
    <w:embedRegular r:id="rId1" w:fontKey="{A43D36CE-696E-4D55-8F25-54450E4D45C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4B6ECAD-E3BB-4E98-8681-446AD1052F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EFDB4A8-A37A-4A2F-A3F0-5CDCA002AF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77777777" w:rsidR="00D66728" w:rsidRDefault="00D667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34A68" w14:textId="77777777" w:rsidR="00C164EF" w:rsidRDefault="00C164EF">
      <w:pPr>
        <w:spacing w:line="240" w:lineRule="auto"/>
      </w:pPr>
      <w:r>
        <w:separator/>
      </w:r>
    </w:p>
  </w:footnote>
  <w:footnote w:type="continuationSeparator" w:id="0">
    <w:p w14:paraId="001E8CF4" w14:textId="77777777" w:rsidR="00C164EF" w:rsidRDefault="00C164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8" w14:textId="77777777" w:rsidR="00D66728" w:rsidRDefault="00D667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1550E"/>
    <w:multiLevelType w:val="multilevel"/>
    <w:tmpl w:val="8AEA9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7742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28"/>
    <w:rsid w:val="005E6DF1"/>
    <w:rsid w:val="009D3BC6"/>
    <w:rsid w:val="00C164EF"/>
    <w:rsid w:val="00D6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68560"/>
  <w15:docId w15:val="{96A6FA5A-C7FC-4FD5-8017-232C45B8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781</Words>
  <Characters>4453</Characters>
  <Application>Microsoft Office Word</Application>
  <DocSecurity>0</DocSecurity>
  <Lines>37</Lines>
  <Paragraphs>10</Paragraphs>
  <ScaleCrop>false</ScaleCrop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Dmitriy Peshkov</cp:lastModifiedBy>
  <cp:revision>3</cp:revision>
  <dcterms:created xsi:type="dcterms:W3CDTF">2025-03-02T12:20:00Z</dcterms:created>
  <dcterms:modified xsi:type="dcterms:W3CDTF">2025-03-02T12:26:00Z</dcterms:modified>
</cp:coreProperties>
</file>