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Азартность в Китае в англоязычных источниках конца </w:t>
      </w:r>
      <w:r>
        <w:rPr>
          <w:rFonts w:ascii="Times New Roman" w:hAnsi="Times New Roman"/>
          <w:b/>
          <w:bCs/>
          <w:lang w:val="en-US"/>
        </w:rPr>
        <w:t>XIX-</w:t>
      </w:r>
      <w:r>
        <w:rPr>
          <w:rFonts w:ascii="Times New Roman" w:hAnsi="Times New Roman"/>
          <w:b/>
          <w:bCs/>
          <w:lang w:val="ru-RU"/>
        </w:rPr>
        <w:t xml:space="preserve">начала </w:t>
      </w:r>
      <w:r>
        <w:rPr>
          <w:rFonts w:ascii="Times New Roman" w:hAnsi="Times New Roman"/>
          <w:b/>
          <w:bCs/>
          <w:lang w:val="en-US"/>
        </w:rPr>
        <w:t xml:space="preserve">XX </w:t>
      </w:r>
      <w:r>
        <w:rPr>
          <w:rFonts w:ascii="Times New Roman" w:hAnsi="Times New Roman"/>
          <w:b/>
          <w:bCs/>
          <w:lang w:val="ru-RU"/>
        </w:rPr>
        <w:t>вв.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Лысенко Дарья Юрьевна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студент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Style w:val="Emphasis"/>
          <w:rFonts w:ascii="Times New Roman" w:hAnsi="Times New Roman"/>
          <w:b w:val="false"/>
          <w:bCs w:val="false"/>
          <w:color w:val="353535"/>
          <w:spacing w:val="0"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Style w:val="Emphasis"/>
          <w:rFonts w:ascii="Times New Roman" w:hAnsi="Times New Roman"/>
          <w:b w:val="false"/>
          <w:bCs w:val="false"/>
          <w:color w:val="353535"/>
          <w:spacing w:val="0"/>
          <w:sz w:val="24"/>
          <w:szCs w:val="24"/>
        </w:rPr>
        <w:t>Институт стран Азии и Африки, Москва, Россия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jc w:val="center"/>
        <w:rPr/>
      </w:pPr>
      <w:r>
        <w:rPr>
          <w:rStyle w:val="Emphasis"/>
          <w:rFonts w:ascii="Times New Roman" w:hAnsi="Times New Roman"/>
          <w:b w:val="false"/>
          <w:bCs w:val="false"/>
          <w:color w:val="353535"/>
          <w:spacing w:val="0"/>
          <w:sz w:val="24"/>
          <w:szCs w:val="24"/>
        </w:rPr>
        <w:t xml:space="preserve">E–mail: </w:t>
      </w:r>
      <w:r>
        <w:rPr>
          <w:rFonts w:ascii="Times New Roman" w:hAnsi="Times New Roman"/>
          <w:b w:val="false"/>
          <w:bCs w:val="false"/>
          <w:i/>
          <w:iCs/>
          <w:color w:val="353535"/>
          <w:spacing w:val="0"/>
          <w:sz w:val="24"/>
          <w:szCs w:val="24"/>
          <w:u w:val="none"/>
          <w:lang w:val="en-US"/>
        </w:rPr>
        <w:t>daria.lysenko.03@mail.ru</w:t>
      </w:r>
    </w:p>
    <w:p>
      <w:pPr>
        <w:pStyle w:val="Normal"/>
        <w:bidi w:val="0"/>
        <w:spacing w:lineRule="auto" w:line="240"/>
        <w:jc w:val="both"/>
        <w:rPr>
          <w:rStyle w:val="Emphasis"/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 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Китайцы-очень азартный народ. Формирование этой черты характера складывалось на протяжении всей истории китайской нации. Целью данного доклада является анализ работ английских и американских миссионеров в Китае в конце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 xml:space="preserve"> XIX-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начале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>XX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вв. и исследование  вопроса о том, в чем именно проявлялась китайская азартность в указанный период.</w:t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В качестве источников были выбраны заметки о Китае и китайцах, написанные участниками миссий в конце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>XIX-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начале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 xml:space="preserve">XX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вв. Азартность будет рассмотрена по следующим аспектам: контингент, время игры, юридическое урегулирование, виды игр. </w:t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В азартные игры играют все, вне зависимости от возраста, пола, материального положения или статуса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 xml:space="preserve"> [6].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Это самое популярное развлечение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 xml:space="preserve">[3].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Часто встречается азартность среди детей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>[3]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, провинившихся строго наказывают, но вскоре они снова возращаются к этой зависимости. Находятся даже свидетельства причастности монахов к азартности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 xml:space="preserve"> [3].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Авторы указывают, что пристрастность к этой деятельности нередко становится причиной печальных событий: самоубийств, нехватки денег, ссылки или отстранения от должности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 xml:space="preserve"> [3]. 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Азартные игры очень широко распространены в китайском обществе, несмотря на запрет на законодательном уровне.  Отмечается, что это главное препятствие для процветания простых людей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>[4].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Нередко, в случае, если есть свободные деньги, их спускают на игры, а если нет, то берут займы в банке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>[3]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.  Особую масштабность игры приобретают во время праздников или ярмарок. Официально разрешено играть первые три дня нового года, но ажиотаж продолжается еще около недели, до конца праздника. В источниках часто можно встретить упоминания того, что чиновники и полиция почти повсеместно потворствуют азартным играм и «покрывают» их: свободные комнаты могут сдаваться в аренду для игорных домов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>[3]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. Это одна из главных причин такой всеохватности этого порока. Спектр азартных игр, встречавшихся в Китае в описываемый период, чрезвычайно широк: начиная от игр с некими правилами и последовательностью действий, заканчивая ставками. В Новый год широко распространены ставки на вес рыбы, кто правильно угадывает, тот и забирает выигрыш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 xml:space="preserve">[3].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Широко распространены карты, кости, домино, тотализатор и ставки на все, что угодно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en-US"/>
        </w:rPr>
        <w:t>[6].</w:t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 </w:t>
      </w: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В ходе исследования было выявлено, что особый размах азартные игры имеют период праздников, возраст и социальное положение игроков также достаточно обширно. Азартные игры регулируются на законодательном уровне, но из-за халатности чиновников не ограничиваются должным образом. </w:t>
      </w:r>
    </w:p>
    <w:p>
      <w:pPr>
        <w:pStyle w:val="Normal"/>
        <w:bidi w:val="0"/>
        <w:spacing w:lineRule="auto" w:line="240"/>
        <w:jc w:val="left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 xml:space="preserve"> </w:t>
      </w:r>
    </w:p>
    <w:p>
      <w:pPr>
        <w:pStyle w:val="Normal"/>
        <w:bidi w:val="0"/>
        <w:spacing w:lineRule="auto" w:line="240"/>
        <w:jc w:val="left"/>
        <w:rPr/>
      </w:pPr>
      <w:r>
        <w:rPr>
          <w:rStyle w:val="Emphasis"/>
          <w:rFonts w:eastAsia="Times New Roman" w:ascii="Times New Roman" w:hAnsi="Times New Roman"/>
          <w:b/>
          <w:bCs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Литература:</w:t>
      </w:r>
    </w:p>
    <w:p>
      <w:pPr>
        <w:pStyle w:val="Normal"/>
        <w:bidi w:val="0"/>
        <w:spacing w:lineRule="auto" w:line="240"/>
        <w:jc w:val="left"/>
        <w:rPr>
          <w:rStyle w:val="Emphasis"/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1. Doolittle, Justus. Social Life of the Chinese: With Some Account of the Religious, Governmental, Educational, And Business Customs And Opinions. With Special but Not Exclusive Reference to Fuchchau. New York: Harper &amp; Bros., 1865.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2. Giles, Herbert Allen. Chinese Sketches. London: Trübner &amp; co.; [etc., etc.], 1876.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3. Gray, John Henry. China: a History of the Laws, Manners, And Customs of the People. Shannon: Irish University Press, 1972.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4. Macgowan, J. (John). Sidelights On Chinese Life. Philadelphia: Lippincott , 1908.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5. Smith, Arthur Henderson. Village Life In China: a Study In Sociology. New York: F. H. Revell company, 1899.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Emphasis"/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  <w:t>6. Speer, William. The Oldest And the Newest Empire: China And the United States. Hartford, Conn.: S. S. Scranton and company, 1870.</w:t>
      </w:r>
    </w:p>
    <w:p>
      <w:pPr>
        <w:pStyle w:val="Normal"/>
        <w:bidi w:val="0"/>
        <w:spacing w:lineRule="auto" w:line="240"/>
        <w:jc w:val="left"/>
        <w:rPr>
          <w:rStyle w:val="Emphasis"/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353535"/>
          <w:spacing w:val="0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/>
        <w:jc w:val="center"/>
        <w:rPr>
          <w:rStyle w:val="Emphasis"/>
          <w:color w:val="353535"/>
          <w:spacing w:val="0"/>
          <w:sz w:val="24"/>
          <w:szCs w:val="24"/>
          <w:lang w:val="en-US"/>
        </w:rPr>
      </w:pPr>
      <w:r>
        <w:rPr>
          <w:color w:val="353535"/>
          <w:spacing w:val="0"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</TotalTime>
  <Pages>2</Pages>
  <Words>490</Words>
  <Characters>3010</Characters>
  <CharactersWithSpaces>3499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2025-02-26T19:35:24Z</dcterms:created>
  <dc:creator/>
  <dc:description/>
  <dc:language>ru-RU</dc:language>
  <cp:lastModifiedBy/>
  <dcterms:modified xsi:type="dcterms:W3CDTF">2025-03-02T14:59:03Z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