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B289E" w14:textId="20790DD2" w:rsidR="00203755" w:rsidRPr="009D668F" w:rsidRDefault="00706D71" w:rsidP="009D668F">
      <w:pPr>
        <w:jc w:val="center"/>
        <w:rPr>
          <w:b/>
          <w:bCs/>
        </w:rPr>
      </w:pPr>
      <w:r>
        <w:rPr>
          <w:b/>
          <w:bCs/>
        </w:rPr>
        <w:t>Антропологи</w:t>
      </w:r>
      <w:r w:rsidR="00C25093">
        <w:rPr>
          <w:b/>
          <w:bCs/>
        </w:rPr>
        <w:t xml:space="preserve">я </w:t>
      </w:r>
      <w:r w:rsidR="00071F64">
        <w:rPr>
          <w:b/>
          <w:bCs/>
        </w:rPr>
        <w:t>Исаака Антиохийског</w:t>
      </w:r>
      <w:r>
        <w:rPr>
          <w:b/>
          <w:bCs/>
        </w:rPr>
        <w:t>о в свете стоического учения о душе</w:t>
      </w:r>
    </w:p>
    <w:p w14:paraId="136252B6" w14:textId="34083959" w:rsidR="009D668F" w:rsidRPr="009D668F" w:rsidRDefault="009D668F" w:rsidP="009D668F">
      <w:pPr>
        <w:jc w:val="center"/>
        <w:rPr>
          <w:b/>
          <w:bCs/>
        </w:rPr>
      </w:pPr>
      <w:r w:rsidRPr="009D668F">
        <w:rPr>
          <w:b/>
          <w:bCs/>
        </w:rPr>
        <w:t xml:space="preserve">Филатов </w:t>
      </w:r>
      <w:proofErr w:type="spellStart"/>
      <w:r w:rsidRPr="009D668F">
        <w:rPr>
          <w:b/>
          <w:bCs/>
        </w:rPr>
        <w:t>А.А</w:t>
      </w:r>
      <w:proofErr w:type="spellEnd"/>
      <w:r w:rsidRPr="009D668F">
        <w:rPr>
          <w:b/>
          <w:bCs/>
        </w:rPr>
        <w:t>.</w:t>
      </w:r>
    </w:p>
    <w:p w14:paraId="3A8CC806" w14:textId="18BB5E9B" w:rsidR="009D668F" w:rsidRPr="009D668F" w:rsidRDefault="009D668F" w:rsidP="009D668F">
      <w:pPr>
        <w:jc w:val="center"/>
        <w:rPr>
          <w:i/>
          <w:iCs/>
        </w:rPr>
      </w:pPr>
      <w:r w:rsidRPr="009D668F">
        <w:rPr>
          <w:i/>
          <w:iCs/>
        </w:rPr>
        <w:t>студент</w:t>
      </w:r>
    </w:p>
    <w:p w14:paraId="6729258A" w14:textId="3554D435" w:rsidR="009D668F" w:rsidRPr="009D668F" w:rsidRDefault="00BD47F9" w:rsidP="009D668F">
      <w:pPr>
        <w:jc w:val="center"/>
        <w:rPr>
          <w:i/>
          <w:iCs/>
        </w:rPr>
      </w:pPr>
      <w:r>
        <w:rPr>
          <w:i/>
          <w:iCs/>
        </w:rPr>
        <w:t>Факультет гуманитарных наук</w:t>
      </w:r>
      <w:r w:rsidR="009D668F" w:rsidRPr="009D668F">
        <w:rPr>
          <w:i/>
          <w:iCs/>
        </w:rPr>
        <w:t xml:space="preserve"> </w:t>
      </w:r>
      <w:proofErr w:type="spellStart"/>
      <w:r w:rsidR="009D668F" w:rsidRPr="009D668F">
        <w:rPr>
          <w:i/>
          <w:iCs/>
        </w:rPr>
        <w:t>НИУ</w:t>
      </w:r>
      <w:proofErr w:type="spellEnd"/>
      <w:r w:rsidR="009D668F" w:rsidRPr="009D668F">
        <w:rPr>
          <w:i/>
          <w:iCs/>
        </w:rPr>
        <w:t xml:space="preserve"> </w:t>
      </w:r>
      <w:proofErr w:type="spellStart"/>
      <w:r w:rsidR="009D668F" w:rsidRPr="009D668F">
        <w:rPr>
          <w:i/>
          <w:iCs/>
        </w:rPr>
        <w:t>ВШЭ</w:t>
      </w:r>
      <w:proofErr w:type="spellEnd"/>
    </w:p>
    <w:p w14:paraId="7758BD22" w14:textId="55555982" w:rsidR="009D668F" w:rsidRPr="00522993" w:rsidRDefault="009D668F" w:rsidP="009D668F">
      <w:pPr>
        <w:jc w:val="center"/>
        <w:rPr>
          <w:i/>
          <w:iCs/>
          <w:lang w:val="en-US"/>
        </w:rPr>
      </w:pPr>
      <w:r w:rsidRPr="009D668F">
        <w:rPr>
          <w:i/>
          <w:iCs/>
          <w:lang w:val="en-US"/>
        </w:rPr>
        <w:t>E–mail</w:t>
      </w:r>
      <w:r w:rsidRPr="00522993">
        <w:rPr>
          <w:i/>
          <w:iCs/>
          <w:lang w:val="en-US"/>
        </w:rPr>
        <w:t xml:space="preserve">: </w:t>
      </w:r>
      <w:hyperlink r:id="rId8" w:history="1">
        <w:r w:rsidRPr="00522993">
          <w:rPr>
            <w:rStyle w:val="a3"/>
            <w:lang w:val="en-US"/>
          </w:rPr>
          <w:t>andruschaf@yandex.ru</w:t>
        </w:r>
      </w:hyperlink>
    </w:p>
    <w:p w14:paraId="782FE4F9" w14:textId="4393C81F" w:rsidR="009D668F" w:rsidRPr="00522993" w:rsidRDefault="009D668F">
      <w:pPr>
        <w:rPr>
          <w:lang w:val="en-US"/>
        </w:rPr>
      </w:pPr>
    </w:p>
    <w:p w14:paraId="22F6461B" w14:textId="1BABAA8E" w:rsidR="0065349C" w:rsidRDefault="007169EA" w:rsidP="000963C5">
      <w:pPr>
        <w:ind w:firstLine="397"/>
        <w:jc w:val="both"/>
      </w:pPr>
      <w:r w:rsidRPr="0048333C">
        <w:t xml:space="preserve">Как неоднократно отмечалось в </w:t>
      </w:r>
      <w:proofErr w:type="spellStart"/>
      <w:r w:rsidRPr="0048333C">
        <w:t>сирологической</w:t>
      </w:r>
      <w:proofErr w:type="spellEnd"/>
      <w:r w:rsidRPr="0048333C">
        <w:t xml:space="preserve"> литературе, корпус сочинений, приписанных Исааку Антиохийскому, до сих пор не получил достаточного внимания исследователей. Прежде всего, не существует консенсуса относительно авторства </w:t>
      </w:r>
      <w:proofErr w:type="spellStart"/>
      <w:r w:rsidRPr="0048333C">
        <w:t>мемр</w:t>
      </w:r>
      <w:proofErr w:type="spellEnd"/>
      <w:r w:rsidRPr="0048333C">
        <w:t xml:space="preserve">, приписанных Исааку; переведены на </w:t>
      </w:r>
      <w:r w:rsidR="000C5FB6" w:rsidRPr="0048333C">
        <w:t>европейские</w:t>
      </w:r>
      <w:r w:rsidRPr="0048333C">
        <w:t xml:space="preserve"> языки и проанализированы лишь немногие из них.</w:t>
      </w:r>
      <w:r w:rsidR="00071F64" w:rsidRPr="0048333C">
        <w:t xml:space="preserve"> «Антропологическая» 33 </w:t>
      </w:r>
      <w:proofErr w:type="spellStart"/>
      <w:r w:rsidR="00071F64" w:rsidRPr="0048333C">
        <w:t>мемра</w:t>
      </w:r>
      <w:proofErr w:type="spellEnd"/>
      <w:r w:rsidR="00071F64" w:rsidRPr="0048333C">
        <w:t xml:space="preserve"> занимает особенное положение в корпусе — она практически целиком посвящена описанию устройства человека. </w:t>
      </w:r>
      <w:r w:rsidR="00015C44" w:rsidRPr="0048333C">
        <w:t xml:space="preserve">Дж. </w:t>
      </w:r>
      <w:proofErr w:type="spellStart"/>
      <w:r w:rsidR="00071F64" w:rsidRPr="0048333C">
        <w:t>Фурлани</w:t>
      </w:r>
      <w:proofErr w:type="spellEnd"/>
      <w:r w:rsidR="00071F64" w:rsidRPr="0048333C">
        <w:t xml:space="preserve"> опубликовал </w:t>
      </w:r>
      <w:r w:rsidR="00940D9A" w:rsidRPr="0048333C">
        <w:t xml:space="preserve">ее </w:t>
      </w:r>
      <w:r w:rsidR="00071F64" w:rsidRPr="0048333C">
        <w:t>перевод и комментарий</w:t>
      </w:r>
      <w:r w:rsidR="00155617">
        <w:t xml:space="preserve"> </w:t>
      </w:r>
      <w:r w:rsidR="00940D9A" w:rsidRPr="0048333C">
        <w:t>к ней</w:t>
      </w:r>
      <w:r w:rsidR="00071F64" w:rsidRPr="0048333C">
        <w:t>, однако</w:t>
      </w:r>
      <w:r w:rsidR="00D96FB1" w:rsidRPr="0048333C">
        <w:t xml:space="preserve"> не предложил реконструкции антропологических взглядов </w:t>
      </w:r>
      <w:r w:rsidR="00865635" w:rsidRPr="0048333C">
        <w:t>автора</w:t>
      </w:r>
      <w:r w:rsidR="00D96FB1" w:rsidRPr="0048333C">
        <w:t>, ограничившись замечаниями о</w:t>
      </w:r>
      <w:r w:rsidR="003C6E07" w:rsidRPr="0048333C">
        <w:t xml:space="preserve"> непоследовательности</w:t>
      </w:r>
      <w:r w:rsidR="00C25093" w:rsidRPr="0048333C">
        <w:t xml:space="preserve"> в</w:t>
      </w:r>
      <w:r w:rsidR="00D96FB1" w:rsidRPr="0048333C">
        <w:t xml:space="preserve"> определени</w:t>
      </w:r>
      <w:r w:rsidR="00C25093" w:rsidRPr="0048333C">
        <w:t xml:space="preserve">ях </w:t>
      </w:r>
      <w:r w:rsidR="00D96FB1" w:rsidRPr="0048333C">
        <w:t>разных способностей души</w:t>
      </w:r>
      <w:r w:rsidR="000963C5" w:rsidRPr="0048333C">
        <w:t>, случайности набора этих способностей</w:t>
      </w:r>
      <w:r w:rsidR="00D96FB1" w:rsidRPr="0048333C">
        <w:t xml:space="preserve"> и необычной для сирийских авторов «рационалистичности»</w:t>
      </w:r>
      <w:r w:rsidR="0065349C" w:rsidRPr="0048333C">
        <w:t xml:space="preserve"> </w:t>
      </w:r>
      <w:proofErr w:type="spellStart"/>
      <w:r w:rsidR="0065349C" w:rsidRPr="0048333C">
        <w:t>мемры</w:t>
      </w:r>
      <w:proofErr w:type="spellEnd"/>
      <w:r w:rsidR="00B414B7" w:rsidRPr="0048333C">
        <w:t xml:space="preserve"> (а также о </w:t>
      </w:r>
      <w:proofErr w:type="spellStart"/>
      <w:r w:rsidR="00B414B7" w:rsidRPr="0048333C">
        <w:t>христологических</w:t>
      </w:r>
      <w:proofErr w:type="spellEnd"/>
      <w:r w:rsidR="00B414B7" w:rsidRPr="0048333C">
        <w:t xml:space="preserve"> намеках, содержащихся в ней)</w:t>
      </w:r>
      <w:r w:rsidR="00D96FB1" w:rsidRPr="0048333C">
        <w:t>.</w:t>
      </w:r>
      <w:r w:rsidR="00C25093" w:rsidRPr="0048333C">
        <w:t xml:space="preserve"> </w:t>
      </w:r>
      <w:r w:rsidR="00C52DAD" w:rsidRPr="0048333C">
        <w:t>Отталкиваясь от работ, посвященных антропологическому учению стоиков, мы</w:t>
      </w:r>
      <w:r w:rsidR="00C25093" w:rsidRPr="0048333C">
        <w:t xml:space="preserve"> предлагаем новое прочтение ряда </w:t>
      </w:r>
      <w:r w:rsidR="00A26C60" w:rsidRPr="0048333C">
        <w:t>пассажей</w:t>
      </w:r>
      <w:r w:rsidR="00C25093" w:rsidRPr="0048333C">
        <w:t xml:space="preserve"> 33 </w:t>
      </w:r>
      <w:proofErr w:type="spellStart"/>
      <w:r w:rsidR="00C25093" w:rsidRPr="0048333C">
        <w:t>мемры</w:t>
      </w:r>
      <w:proofErr w:type="spellEnd"/>
      <w:r w:rsidR="00C25093" w:rsidRPr="0048333C">
        <w:t xml:space="preserve"> и попытку </w:t>
      </w:r>
      <w:r w:rsidR="00C52DAD" w:rsidRPr="0048333C">
        <w:t xml:space="preserve">частичной </w:t>
      </w:r>
      <w:r w:rsidR="00C25093" w:rsidRPr="0048333C">
        <w:t>реконструкции</w:t>
      </w:r>
      <w:r w:rsidR="000963C5" w:rsidRPr="0048333C">
        <w:t xml:space="preserve"> представлений </w:t>
      </w:r>
      <w:r w:rsidR="009974F4">
        <w:t>автора</w:t>
      </w:r>
      <w:r w:rsidR="00C25093" w:rsidRPr="0048333C">
        <w:t>.</w:t>
      </w:r>
    </w:p>
    <w:p w14:paraId="43073174" w14:textId="01E94DD5" w:rsidR="00B414B7" w:rsidRDefault="00B414B7" w:rsidP="00B414B7">
      <w:pPr>
        <w:ind w:firstLine="397"/>
        <w:jc w:val="both"/>
      </w:pPr>
      <w:r>
        <w:t>В первую очередь интерес для нас представляют серии перечислений</w:t>
      </w:r>
      <w:r w:rsidR="00294CE1">
        <w:t>, о</w:t>
      </w:r>
      <w:r>
        <w:t xml:space="preserve">пределений </w:t>
      </w:r>
      <w:r w:rsidR="00294CE1">
        <w:t xml:space="preserve">и противопоставлений </w:t>
      </w:r>
      <w:r>
        <w:t>способностей души</w:t>
      </w:r>
      <w:r w:rsidR="00327C5B">
        <w:t xml:space="preserve">, содержащиеся в </w:t>
      </w:r>
      <w:proofErr w:type="spellStart"/>
      <w:r w:rsidR="00327C5B">
        <w:t>мемре</w:t>
      </w:r>
      <w:proofErr w:type="spellEnd"/>
      <w:r w:rsidR="007B70BE">
        <w:t>. Возьмем для примера вторую серию определений:</w:t>
      </w:r>
    </w:p>
    <w:p w14:paraId="58EFC1B1" w14:textId="77777777" w:rsidR="00B414B7" w:rsidRDefault="00B414B7" w:rsidP="00B414B7">
      <w:pPr>
        <w:ind w:firstLine="397"/>
        <w:jc w:val="both"/>
      </w:pPr>
    </w:p>
    <w:p w14:paraId="76282897" w14:textId="6DE9F7D6" w:rsidR="00B414B7" w:rsidRPr="00B414B7" w:rsidRDefault="00B414B7" w:rsidP="00B414B7">
      <w:pPr>
        <w:ind w:firstLine="397"/>
        <w:rPr>
          <w:i/>
          <w:iCs/>
        </w:rPr>
      </w:pPr>
      <w:r w:rsidRPr="00B414B7">
        <w:rPr>
          <w:i/>
          <w:iCs/>
        </w:rPr>
        <w:t xml:space="preserve">Когда что-то начинает быть, это называется </w:t>
      </w:r>
      <w:r w:rsidRPr="00B414B7">
        <w:rPr>
          <w:b/>
          <w:bCs/>
          <w:i/>
          <w:iCs/>
        </w:rPr>
        <w:t>размышление</w:t>
      </w:r>
      <w:r>
        <w:rPr>
          <w:i/>
          <w:iCs/>
        </w:rPr>
        <w:t xml:space="preserve"> (</w:t>
      </w:r>
      <w:proofErr w:type="spellStart"/>
      <w:r w:rsidR="007B70BE">
        <w:rPr>
          <w:i/>
          <w:iCs/>
        </w:rPr>
        <w:t>tarʕ</w:t>
      </w:r>
      <w:r w:rsidR="007B70BE">
        <w:rPr>
          <w:i/>
          <w:iCs/>
          <w:lang w:val="x-none"/>
        </w:rPr>
        <w:t>īṯā</w:t>
      </w:r>
      <w:proofErr w:type="spellEnd"/>
      <w:r>
        <w:rPr>
          <w:i/>
          <w:iCs/>
        </w:rPr>
        <w:t>)</w:t>
      </w:r>
      <w:r w:rsidRPr="00B414B7">
        <w:rPr>
          <w:i/>
          <w:iCs/>
        </w:rPr>
        <w:t>.</w:t>
      </w:r>
    </w:p>
    <w:p w14:paraId="7DAA22D6" w14:textId="0675661E" w:rsidR="00B414B7" w:rsidRPr="00B414B7" w:rsidRDefault="00B414B7" w:rsidP="00B414B7">
      <w:pPr>
        <w:ind w:firstLine="397"/>
        <w:rPr>
          <w:i/>
          <w:iCs/>
        </w:rPr>
      </w:pPr>
      <w:r w:rsidRPr="00B414B7">
        <w:rPr>
          <w:i/>
          <w:iCs/>
        </w:rPr>
        <w:t xml:space="preserve">Совещание, быть [этому] или не быть, — это </w:t>
      </w:r>
      <w:r w:rsidRPr="00B414B7">
        <w:rPr>
          <w:b/>
          <w:bCs/>
          <w:i/>
          <w:iCs/>
        </w:rPr>
        <w:t>рассуждение</w:t>
      </w:r>
      <w:r>
        <w:rPr>
          <w:i/>
          <w:iCs/>
        </w:rPr>
        <w:t xml:space="preserve"> (</w:t>
      </w:r>
      <w:proofErr w:type="spellStart"/>
      <w:r w:rsidR="007B70BE">
        <w:rPr>
          <w:i/>
          <w:iCs/>
        </w:rPr>
        <w:t>ma</w:t>
      </w:r>
      <w:r w:rsidR="007B70BE">
        <w:rPr>
          <w:i/>
          <w:iCs/>
          <w:lang w:val="x-none"/>
        </w:rPr>
        <w:t>ḥšaḇtā</w:t>
      </w:r>
      <w:proofErr w:type="spellEnd"/>
      <w:r>
        <w:rPr>
          <w:i/>
          <w:iCs/>
        </w:rPr>
        <w:t>)</w:t>
      </w:r>
      <w:r w:rsidRPr="00B414B7">
        <w:rPr>
          <w:i/>
          <w:iCs/>
        </w:rPr>
        <w:t>.</w:t>
      </w:r>
    </w:p>
    <w:p w14:paraId="030760DC" w14:textId="6F24BA9A" w:rsidR="00B414B7" w:rsidRPr="00B414B7" w:rsidRDefault="00B414B7" w:rsidP="00B414B7">
      <w:pPr>
        <w:ind w:firstLine="397"/>
        <w:rPr>
          <w:i/>
          <w:iCs/>
        </w:rPr>
      </w:pPr>
      <w:r w:rsidRPr="00B414B7">
        <w:rPr>
          <w:i/>
          <w:iCs/>
        </w:rPr>
        <w:t xml:space="preserve">Когда </w:t>
      </w:r>
      <w:r w:rsidR="006D062E">
        <w:rPr>
          <w:i/>
          <w:iCs/>
        </w:rPr>
        <w:t>выполнилось</w:t>
      </w:r>
      <w:r w:rsidRPr="00B414B7">
        <w:rPr>
          <w:i/>
          <w:iCs/>
        </w:rPr>
        <w:t xml:space="preserve"> [рассуждение], чтобы стало нечто — это зовется </w:t>
      </w:r>
      <w:r w:rsidRPr="00B414B7">
        <w:rPr>
          <w:b/>
          <w:bCs/>
          <w:i/>
          <w:iCs/>
        </w:rPr>
        <w:t>желанием</w:t>
      </w:r>
      <w:r>
        <w:rPr>
          <w:i/>
          <w:iCs/>
        </w:rPr>
        <w:t xml:space="preserve"> (</w:t>
      </w:r>
      <w:proofErr w:type="spellStart"/>
      <w:r>
        <w:rPr>
          <w:i/>
          <w:iCs/>
          <w:lang w:val="x-none"/>
        </w:rPr>
        <w:t>ṣeḇyānā</w:t>
      </w:r>
      <w:proofErr w:type="spellEnd"/>
      <w:r>
        <w:rPr>
          <w:i/>
          <w:iCs/>
        </w:rPr>
        <w:t>)</w:t>
      </w:r>
      <w:r w:rsidRPr="00B414B7">
        <w:rPr>
          <w:i/>
          <w:iCs/>
        </w:rPr>
        <w:t>.</w:t>
      </w:r>
    </w:p>
    <w:p w14:paraId="1DF700B3" w14:textId="77777777" w:rsidR="00AC6993" w:rsidRDefault="00AC6993" w:rsidP="00B414B7">
      <w:pPr>
        <w:ind w:firstLine="397"/>
        <w:rPr>
          <w:i/>
          <w:iCs/>
        </w:rPr>
      </w:pPr>
    </w:p>
    <w:p w14:paraId="0EA67497" w14:textId="5B6F824D" w:rsidR="00573626" w:rsidRDefault="00AC6993" w:rsidP="00AC6993">
      <w:pPr>
        <w:ind w:firstLine="397"/>
        <w:jc w:val="both"/>
      </w:pPr>
      <w:r>
        <w:t xml:space="preserve">Далее </w:t>
      </w:r>
      <w:r w:rsidR="00FB08D6">
        <w:t>автор дает</w:t>
      </w:r>
      <w:r>
        <w:t xml:space="preserve"> определения</w:t>
      </w:r>
      <w:r w:rsidR="00FB08D6">
        <w:t xml:space="preserve"> для</w:t>
      </w:r>
      <w:r w:rsidRPr="00AC6993">
        <w:t xml:space="preserve"> </w:t>
      </w:r>
      <w:r w:rsidR="00B414B7" w:rsidRPr="00AC6993">
        <w:rPr>
          <w:i/>
          <w:iCs/>
        </w:rPr>
        <w:t>понимани</w:t>
      </w:r>
      <w:r w:rsidR="00FB08D6">
        <w:rPr>
          <w:i/>
          <w:iCs/>
        </w:rPr>
        <w:t>я</w:t>
      </w:r>
      <w:r w:rsidR="00B414B7" w:rsidRPr="00AC6993">
        <w:t xml:space="preserve"> (</w:t>
      </w:r>
      <w:proofErr w:type="spellStart"/>
      <w:r w:rsidR="00B414B7" w:rsidRPr="00AC6993">
        <w:t>buyy</w:t>
      </w:r>
      <w:r w:rsidR="00B414B7" w:rsidRPr="00AC6993">
        <w:rPr>
          <w:lang w:val="x-none"/>
        </w:rPr>
        <w:t>ānā</w:t>
      </w:r>
      <w:proofErr w:type="spellEnd"/>
      <w:r w:rsidR="00B414B7" w:rsidRPr="00AC6993">
        <w:t>)</w:t>
      </w:r>
      <w:r w:rsidRPr="00AC6993">
        <w:t xml:space="preserve">, </w:t>
      </w:r>
      <w:r w:rsidR="00B414B7" w:rsidRPr="00AC6993">
        <w:rPr>
          <w:i/>
          <w:iCs/>
        </w:rPr>
        <w:t>восприяти</w:t>
      </w:r>
      <w:r w:rsidR="00FB08D6">
        <w:rPr>
          <w:i/>
          <w:iCs/>
        </w:rPr>
        <w:t>я</w:t>
      </w:r>
      <w:r>
        <w:t xml:space="preserve"> </w:t>
      </w:r>
      <w:r w:rsidR="00B414B7" w:rsidRPr="00AC6993">
        <w:t>(</w:t>
      </w:r>
      <w:proofErr w:type="spellStart"/>
      <w:r w:rsidR="00B414B7" w:rsidRPr="00AC6993">
        <w:t>sukk</w:t>
      </w:r>
      <w:r w:rsidR="00B414B7" w:rsidRPr="00AC6993">
        <w:rPr>
          <w:lang w:val="x-none"/>
        </w:rPr>
        <w:t>ālā</w:t>
      </w:r>
      <w:proofErr w:type="spellEnd"/>
      <w:r w:rsidR="00B414B7" w:rsidRPr="00AC6993">
        <w:t>)</w:t>
      </w:r>
      <w:r w:rsidRPr="00AC6993">
        <w:t xml:space="preserve"> и </w:t>
      </w:r>
      <w:r w:rsidR="00B414B7" w:rsidRPr="00AC6993">
        <w:rPr>
          <w:i/>
          <w:iCs/>
        </w:rPr>
        <w:t>разум</w:t>
      </w:r>
      <w:r w:rsidR="00FB08D6">
        <w:rPr>
          <w:i/>
          <w:iCs/>
        </w:rPr>
        <w:t>а</w:t>
      </w:r>
      <w:r>
        <w:t xml:space="preserve"> </w:t>
      </w:r>
      <w:r w:rsidR="00B414B7" w:rsidRPr="00AC6993">
        <w:t>(</w:t>
      </w:r>
      <w:proofErr w:type="spellStart"/>
      <w:r w:rsidR="00B414B7" w:rsidRPr="00AC6993">
        <w:t>reʕy</w:t>
      </w:r>
      <w:r w:rsidR="00B414B7" w:rsidRPr="00AC6993">
        <w:rPr>
          <w:lang w:val="x-none"/>
        </w:rPr>
        <w:t>ānā</w:t>
      </w:r>
      <w:proofErr w:type="spellEnd"/>
      <w:r w:rsidR="00B414B7" w:rsidRPr="00AC6993">
        <w:t>).</w:t>
      </w:r>
      <w:r>
        <w:t xml:space="preserve"> </w:t>
      </w:r>
      <w:proofErr w:type="spellStart"/>
      <w:r w:rsidR="00FB08D6">
        <w:t>Неоднообразие</w:t>
      </w:r>
      <w:proofErr w:type="spellEnd"/>
      <w:r w:rsidR="00FB08D6">
        <w:t xml:space="preserve"> таких серий вводит в замешательство: в </w:t>
      </w:r>
      <w:r w:rsidR="007B70BE">
        <w:t>других сериях отличается порядок и состав способностей</w:t>
      </w:r>
      <w:r w:rsidR="00294CE1">
        <w:t>; определения каждый раз даются новые</w:t>
      </w:r>
      <w:r w:rsidR="007B70BE">
        <w:t xml:space="preserve">. Так, в первой серии определений </w:t>
      </w:r>
      <w:r w:rsidR="007B70BE" w:rsidRPr="007B70BE">
        <w:rPr>
          <w:i/>
          <w:iCs/>
        </w:rPr>
        <w:t>желание</w:t>
      </w:r>
      <w:r w:rsidR="007B70BE">
        <w:t xml:space="preserve"> находится в конце списка, а в третьей появляются и другие термины, например, </w:t>
      </w:r>
      <w:r w:rsidR="009C779E">
        <w:rPr>
          <w:i/>
          <w:iCs/>
        </w:rPr>
        <w:t>распорядительность</w:t>
      </w:r>
      <w:r w:rsidR="007B70BE">
        <w:t xml:space="preserve"> (</w:t>
      </w:r>
      <w:r w:rsidR="009C779E">
        <w:t>m</w:t>
      </w:r>
      <w:proofErr w:type="spellStart"/>
      <w:r w:rsidR="009C779E">
        <w:rPr>
          <w:lang w:val="x-none"/>
        </w:rPr>
        <w:t>ḏabbrānūṯā</w:t>
      </w:r>
      <w:proofErr w:type="spellEnd"/>
      <w:r w:rsidR="007B70BE">
        <w:t>)</w:t>
      </w:r>
      <w:r w:rsidR="009C779E">
        <w:t xml:space="preserve">. </w:t>
      </w:r>
      <w:r w:rsidR="00013F5A">
        <w:t>В</w:t>
      </w:r>
      <w:r w:rsidR="009C779E">
        <w:t xml:space="preserve"> перечислениях </w:t>
      </w:r>
      <w:r w:rsidR="00294CE1">
        <w:t>упоминаются</w:t>
      </w:r>
      <w:r w:rsidR="009C779E">
        <w:t xml:space="preserve"> также </w:t>
      </w:r>
      <w:r w:rsidR="00573626" w:rsidRPr="00573626">
        <w:rPr>
          <w:i/>
          <w:iCs/>
        </w:rPr>
        <w:t>ум</w:t>
      </w:r>
      <w:r w:rsidR="00573626">
        <w:t xml:space="preserve"> (</w:t>
      </w:r>
      <w:proofErr w:type="spellStart"/>
      <w:r w:rsidR="00573626">
        <w:t>maddʕ</w:t>
      </w:r>
      <w:proofErr w:type="spellEnd"/>
      <w:r w:rsidR="00573626">
        <w:rPr>
          <w:lang w:val="x-none"/>
        </w:rPr>
        <w:t>ā</w:t>
      </w:r>
      <w:r w:rsidR="00573626">
        <w:t xml:space="preserve">), </w:t>
      </w:r>
      <w:r w:rsidR="009C779E" w:rsidRPr="00294CE1">
        <w:rPr>
          <w:i/>
          <w:iCs/>
        </w:rPr>
        <w:t>свобода</w:t>
      </w:r>
      <w:r w:rsidR="009C779E">
        <w:t xml:space="preserve"> (</w:t>
      </w:r>
      <w:proofErr w:type="spellStart"/>
      <w:r w:rsidR="009C779E">
        <w:rPr>
          <w:lang w:val="x-none"/>
        </w:rPr>
        <w:t>ḥ</w:t>
      </w:r>
      <w:r w:rsidR="00104EA9">
        <w:rPr>
          <w:lang w:val="x-none"/>
        </w:rPr>
        <w:t>ē</w:t>
      </w:r>
      <w:r w:rsidR="009C779E" w:rsidRPr="009C779E">
        <w:rPr>
          <w:vertAlign w:val="superscript"/>
          <w:lang w:val="x-none"/>
        </w:rPr>
        <w:t>ʔ</w:t>
      </w:r>
      <w:r w:rsidR="009C779E">
        <w:rPr>
          <w:lang w:val="x-none"/>
        </w:rPr>
        <w:t>rūṯā</w:t>
      </w:r>
      <w:proofErr w:type="spellEnd"/>
      <w:r w:rsidR="009C779E">
        <w:t>)</w:t>
      </w:r>
      <w:r w:rsidR="00573626">
        <w:t xml:space="preserve">, </w:t>
      </w:r>
      <w:r w:rsidR="00294CE1" w:rsidRPr="00294CE1">
        <w:rPr>
          <w:i/>
          <w:iCs/>
        </w:rPr>
        <w:t>суждение</w:t>
      </w:r>
      <w:r w:rsidR="00294CE1">
        <w:t xml:space="preserve"> (</w:t>
      </w:r>
      <w:proofErr w:type="spellStart"/>
      <w:r w:rsidR="00294CE1">
        <w:rPr>
          <w:lang w:val="x-none"/>
        </w:rPr>
        <w:t>ḥuššāḇā</w:t>
      </w:r>
      <w:proofErr w:type="spellEnd"/>
      <w:r w:rsidR="00294CE1">
        <w:rPr>
          <w:lang w:val="x-none"/>
        </w:rPr>
        <w:t>)</w:t>
      </w:r>
      <w:r w:rsidR="00294CE1">
        <w:t xml:space="preserve">; в одном пассаже упоминаются </w:t>
      </w:r>
      <w:r w:rsidR="00294CE1" w:rsidRPr="00384718">
        <w:rPr>
          <w:i/>
          <w:iCs/>
        </w:rPr>
        <w:t>суждения</w:t>
      </w:r>
      <w:r w:rsidR="00294CE1">
        <w:t xml:space="preserve"> (</w:t>
      </w:r>
      <w:proofErr w:type="spellStart"/>
      <w:r w:rsidR="00294CE1">
        <w:rPr>
          <w:lang w:val="x-none"/>
        </w:rPr>
        <w:t>ḥuššāḇē</w:t>
      </w:r>
      <w:proofErr w:type="spellEnd"/>
      <w:r w:rsidR="00294CE1">
        <w:t>)</w:t>
      </w:r>
      <w:r w:rsidR="00FB08D6">
        <w:t>.</w:t>
      </w:r>
    </w:p>
    <w:p w14:paraId="45502A3B" w14:textId="19E5D744" w:rsidR="00B44614" w:rsidRDefault="00573626" w:rsidP="00B44614">
      <w:pPr>
        <w:ind w:firstLine="397"/>
        <w:jc w:val="both"/>
      </w:pPr>
      <w:r>
        <w:t xml:space="preserve">На наш взгляд, обращение к стоическому учению о душе может прояснить </w:t>
      </w:r>
      <w:r w:rsidR="00B44614">
        <w:t>кажущуюся</w:t>
      </w:r>
      <w:r w:rsidR="00D41302">
        <w:t xml:space="preserve"> </w:t>
      </w:r>
      <w:r w:rsidR="00DE1789">
        <w:t>путаницу</w:t>
      </w:r>
      <w:r w:rsidR="00E957C7">
        <w:rPr>
          <w:rStyle w:val="a9"/>
        </w:rPr>
        <w:footnoteReference w:id="1"/>
      </w:r>
      <w:r w:rsidR="00E957C7">
        <w:t xml:space="preserve">. </w:t>
      </w:r>
      <w:r w:rsidR="00D41302">
        <w:t xml:space="preserve">Согласно </w:t>
      </w:r>
      <w:r w:rsidR="00276FCF">
        <w:t>стоической доктрине</w:t>
      </w:r>
      <w:r w:rsidR="00D41302">
        <w:t>,</w:t>
      </w:r>
      <w:r w:rsidR="00E957C7">
        <w:t xml:space="preserve"> </w:t>
      </w:r>
      <w:r w:rsidR="007932E3">
        <w:t xml:space="preserve">(1) </w:t>
      </w:r>
      <w:r w:rsidR="00F8167F">
        <w:t>любое д</w:t>
      </w:r>
      <w:r w:rsidR="00224157">
        <w:t xml:space="preserve">ействие </w:t>
      </w:r>
      <w:r w:rsidR="00F8167F">
        <w:t xml:space="preserve">человека </w:t>
      </w:r>
      <w:r w:rsidR="00E957C7">
        <w:t xml:space="preserve">начинается с </w:t>
      </w:r>
      <w:r w:rsidR="00224157">
        <w:t xml:space="preserve">восприятия </w:t>
      </w:r>
      <w:r w:rsidR="00E957C7">
        <w:t xml:space="preserve">неконтролируемых </w:t>
      </w:r>
      <w:r w:rsidR="00E957C7" w:rsidRPr="00DE1789">
        <w:rPr>
          <w:i/>
          <w:iCs/>
        </w:rPr>
        <w:t>впечатлений</w:t>
      </w:r>
      <w:r w:rsidR="00DE1789">
        <w:t xml:space="preserve"> </w:t>
      </w:r>
      <w:r w:rsidR="00E957C7">
        <w:t>(</w:t>
      </w:r>
      <w:proofErr w:type="spellStart"/>
      <w:r w:rsidR="00E957C7" w:rsidRPr="00DE1789">
        <w:t>phantasai</w:t>
      </w:r>
      <w:proofErr w:type="spellEnd"/>
      <w:r w:rsidR="00E957C7">
        <w:t>)</w:t>
      </w:r>
      <w:r w:rsidR="001F1906">
        <w:t xml:space="preserve">, </w:t>
      </w:r>
      <w:r w:rsidR="001D58A8">
        <w:t xml:space="preserve">то есть </w:t>
      </w:r>
      <w:r w:rsidR="001F1906">
        <w:t>представлений о возможных действиях</w:t>
      </w:r>
      <w:r w:rsidR="00E957C7">
        <w:t xml:space="preserve">; </w:t>
      </w:r>
      <w:r w:rsidR="007932E3">
        <w:t xml:space="preserve">(2) </w:t>
      </w:r>
      <w:r w:rsidR="00E957C7">
        <w:t>затем</w:t>
      </w:r>
      <w:r w:rsidR="00DE1789">
        <w:t xml:space="preserve"> </w:t>
      </w:r>
      <w:r w:rsidR="00D862A7">
        <w:t>на какое-то из них дается</w:t>
      </w:r>
      <w:r w:rsidR="001F1906">
        <w:t xml:space="preserve"> </w:t>
      </w:r>
      <w:r w:rsidR="00DE1789" w:rsidRPr="00DE1789">
        <w:rPr>
          <w:i/>
          <w:iCs/>
        </w:rPr>
        <w:t>согласие</w:t>
      </w:r>
      <w:r w:rsidR="00DE1789">
        <w:t xml:space="preserve"> (</w:t>
      </w:r>
      <w:proofErr w:type="spellStart"/>
      <w:r w:rsidR="00DE1789">
        <w:t>sunkatathesis</w:t>
      </w:r>
      <w:proofErr w:type="spellEnd"/>
      <w:r w:rsidR="00DE1789">
        <w:t xml:space="preserve">), </w:t>
      </w:r>
      <w:r w:rsidR="001F1906">
        <w:t>причем именно произвольность согласия обеспечивает свободу воли человека</w:t>
      </w:r>
      <w:r w:rsidR="00DE1789">
        <w:t xml:space="preserve">; </w:t>
      </w:r>
      <w:r w:rsidR="007932E3">
        <w:t xml:space="preserve">(3) </w:t>
      </w:r>
      <w:r w:rsidR="00DE1789">
        <w:t xml:space="preserve">в результате согласия появляется </w:t>
      </w:r>
      <w:r w:rsidR="00DE1789" w:rsidRPr="001F1906">
        <w:rPr>
          <w:i/>
          <w:iCs/>
        </w:rPr>
        <w:t>импульс</w:t>
      </w:r>
      <w:r w:rsidR="00DE1789">
        <w:t xml:space="preserve"> (</w:t>
      </w:r>
      <w:proofErr w:type="spellStart"/>
      <w:r w:rsidR="00DE1789">
        <w:t>horm</w:t>
      </w:r>
      <w:proofErr w:type="spellEnd"/>
      <w:r w:rsidR="00DE1789">
        <w:rPr>
          <w:lang w:val="x-none"/>
        </w:rPr>
        <w:t>ē</w:t>
      </w:r>
      <w:r w:rsidR="00DE1789">
        <w:t>), который «запускает» действие.</w:t>
      </w:r>
      <w:r w:rsidR="00B44614">
        <w:t xml:space="preserve"> На наш взгляд, </w:t>
      </w:r>
      <w:r w:rsidR="009D6B33">
        <w:t>этим терминам</w:t>
      </w:r>
      <w:r w:rsidR="00B44614">
        <w:t xml:space="preserve"> соответствуют </w:t>
      </w:r>
      <w:r w:rsidR="00294CE1" w:rsidRPr="00B44614">
        <w:rPr>
          <w:i/>
          <w:iCs/>
        </w:rPr>
        <w:t>размышление</w:t>
      </w:r>
      <w:r w:rsidR="00294CE1">
        <w:t xml:space="preserve">, </w:t>
      </w:r>
      <w:r w:rsidR="00294CE1" w:rsidRPr="00B44614">
        <w:rPr>
          <w:i/>
          <w:iCs/>
        </w:rPr>
        <w:t>рассуждение</w:t>
      </w:r>
      <w:r w:rsidR="008C4695">
        <w:rPr>
          <w:rStyle w:val="a9"/>
          <w:i/>
          <w:iCs/>
        </w:rPr>
        <w:footnoteReference w:id="2"/>
      </w:r>
      <w:r w:rsidR="00294CE1">
        <w:t xml:space="preserve"> и </w:t>
      </w:r>
      <w:r w:rsidR="00294CE1" w:rsidRPr="00B44614">
        <w:rPr>
          <w:i/>
          <w:iCs/>
        </w:rPr>
        <w:t>желание</w:t>
      </w:r>
      <w:r w:rsidR="00B44614">
        <w:rPr>
          <w:i/>
          <w:iCs/>
        </w:rPr>
        <w:t xml:space="preserve"> </w:t>
      </w:r>
      <w:r w:rsidR="00B44614">
        <w:t>у Исаака</w:t>
      </w:r>
      <w:r w:rsidR="00294CE1">
        <w:t>.</w:t>
      </w:r>
    </w:p>
    <w:p w14:paraId="4932B92E" w14:textId="3324C4BC" w:rsidR="00294CE1" w:rsidRDefault="000F46B1" w:rsidP="00B44614">
      <w:pPr>
        <w:ind w:firstLine="397"/>
        <w:jc w:val="both"/>
      </w:pPr>
      <w:r>
        <w:t>Существенно, что</w:t>
      </w:r>
      <w:r w:rsidR="00294CE1">
        <w:t xml:space="preserve"> они всегда идут именно в тако</w:t>
      </w:r>
      <w:r w:rsidR="00FD6998">
        <w:t>й последовательности</w:t>
      </w:r>
      <w:r w:rsidR="00772D1E">
        <w:t>. А</w:t>
      </w:r>
      <w:r w:rsidR="00294CE1">
        <w:t>втор эксплицитно указывает, что речь идет о хронологи</w:t>
      </w:r>
      <w:r w:rsidR="008F04F2">
        <w:t>и</w:t>
      </w:r>
      <w:r w:rsidR="00A16C43">
        <w:t xml:space="preserve">. </w:t>
      </w:r>
      <w:r w:rsidR="0096081A">
        <w:t>Приведем еще один показательный пассаж:</w:t>
      </w:r>
    </w:p>
    <w:p w14:paraId="69139A71" w14:textId="77777777" w:rsidR="0096081A" w:rsidRDefault="0096081A" w:rsidP="0096081A">
      <w:pPr>
        <w:ind w:firstLine="397"/>
        <w:jc w:val="both"/>
      </w:pPr>
    </w:p>
    <w:p w14:paraId="054ADFD2" w14:textId="24792207" w:rsidR="0096081A" w:rsidRDefault="0096081A" w:rsidP="0096081A">
      <w:pPr>
        <w:ind w:firstLine="397"/>
        <w:jc w:val="both"/>
        <w:rPr>
          <w:i/>
          <w:iCs/>
        </w:rPr>
      </w:pPr>
      <w:r w:rsidRPr="0096081A">
        <w:rPr>
          <w:i/>
          <w:iCs/>
        </w:rPr>
        <w:t>Первое среди них — размышление</w:t>
      </w:r>
      <w:r>
        <w:rPr>
          <w:i/>
          <w:iCs/>
        </w:rPr>
        <w:t>,</w:t>
      </w:r>
      <w:r w:rsidRPr="0096081A">
        <w:rPr>
          <w:i/>
          <w:iCs/>
        </w:rPr>
        <w:t xml:space="preserve"> второе — рассуждение</w:t>
      </w:r>
      <w:r>
        <w:rPr>
          <w:i/>
          <w:iCs/>
        </w:rPr>
        <w:t>.</w:t>
      </w:r>
    </w:p>
    <w:p w14:paraId="66934F19" w14:textId="26402151" w:rsidR="0096081A" w:rsidRPr="0096081A" w:rsidRDefault="0096081A" w:rsidP="0096081A">
      <w:pPr>
        <w:ind w:firstLine="397"/>
        <w:jc w:val="both"/>
      </w:pPr>
      <w:r w:rsidRPr="0096081A">
        <w:rPr>
          <w:i/>
          <w:iCs/>
        </w:rPr>
        <w:t>Помышляет размышление, что построит дом, и утверждает это.</w:t>
      </w:r>
    </w:p>
    <w:p w14:paraId="3C4E6120" w14:textId="77777777" w:rsidR="0096081A" w:rsidRPr="0096081A" w:rsidRDefault="0096081A" w:rsidP="0096081A">
      <w:pPr>
        <w:ind w:firstLine="397"/>
        <w:jc w:val="both"/>
      </w:pPr>
      <w:r w:rsidRPr="0096081A">
        <w:rPr>
          <w:i/>
          <w:iCs/>
        </w:rPr>
        <w:t>От нее принимает рассуждение, что подобает ему и что нет.</w:t>
      </w:r>
    </w:p>
    <w:p w14:paraId="3B3EC5BC" w14:textId="77777777" w:rsidR="0096081A" w:rsidRDefault="0096081A" w:rsidP="0096081A">
      <w:pPr>
        <w:ind w:firstLine="397"/>
        <w:jc w:val="both"/>
      </w:pPr>
      <w:r w:rsidRPr="0096081A">
        <w:rPr>
          <w:i/>
          <w:iCs/>
        </w:rPr>
        <w:t xml:space="preserve">Если оно решило, что будет, и определило — это называется </w:t>
      </w:r>
      <w:r>
        <w:rPr>
          <w:i/>
          <w:iCs/>
        </w:rPr>
        <w:t>желанием.</w:t>
      </w:r>
    </w:p>
    <w:p w14:paraId="667FEC6B" w14:textId="2E950218" w:rsidR="0096081A" w:rsidRDefault="0096081A" w:rsidP="0096081A">
      <w:pPr>
        <w:ind w:firstLine="397"/>
        <w:jc w:val="both"/>
      </w:pPr>
    </w:p>
    <w:p w14:paraId="257E2B70" w14:textId="10EC4FD2" w:rsidR="0096081A" w:rsidRDefault="00A16C43" w:rsidP="0096081A">
      <w:pPr>
        <w:ind w:firstLine="397"/>
        <w:jc w:val="both"/>
      </w:pPr>
      <w:r>
        <w:t>Теперь обратимся к пассажу про свободу:</w:t>
      </w:r>
    </w:p>
    <w:p w14:paraId="54BED639" w14:textId="77777777" w:rsidR="00A16C43" w:rsidRDefault="00A16C43" w:rsidP="0096081A">
      <w:pPr>
        <w:ind w:firstLine="397"/>
        <w:jc w:val="both"/>
      </w:pPr>
    </w:p>
    <w:p w14:paraId="26E5A49C" w14:textId="77777777" w:rsidR="00A16C43" w:rsidRPr="00A16C43" w:rsidRDefault="00A16C43" w:rsidP="00A16C43">
      <w:pPr>
        <w:ind w:firstLine="360"/>
        <w:jc w:val="both"/>
        <w:rPr>
          <w:i/>
          <w:iCs/>
        </w:rPr>
      </w:pPr>
      <w:r w:rsidRPr="00A16C43">
        <w:rPr>
          <w:i/>
          <w:iCs/>
        </w:rPr>
        <w:t>Действие свободы — она положена между смертью и жизнью,</w:t>
      </w:r>
    </w:p>
    <w:p w14:paraId="52E8AC91" w14:textId="77777777" w:rsidR="00A16C43" w:rsidRPr="00A16C43" w:rsidRDefault="00A16C43" w:rsidP="00A16C43">
      <w:pPr>
        <w:ind w:firstLine="360"/>
        <w:jc w:val="both"/>
        <w:rPr>
          <w:i/>
          <w:iCs/>
        </w:rPr>
      </w:pPr>
      <w:r w:rsidRPr="00A16C43">
        <w:rPr>
          <w:i/>
          <w:iCs/>
        </w:rPr>
        <w:t>[Между] благом и злом, беззаконием и праведностью.</w:t>
      </w:r>
    </w:p>
    <w:p w14:paraId="433123D9" w14:textId="19A0F3AB" w:rsidR="00A16C43" w:rsidRPr="00A16C43" w:rsidRDefault="00A16C43" w:rsidP="00A16C43">
      <w:pPr>
        <w:ind w:left="360"/>
        <w:jc w:val="both"/>
        <w:rPr>
          <w:i/>
          <w:iCs/>
        </w:rPr>
      </w:pPr>
      <w:r w:rsidRPr="00A16C43">
        <w:rPr>
          <w:i/>
          <w:iCs/>
        </w:rPr>
        <w:t>Ей неподвластно размышление, [оно] размышляет, когда [свобода] не желает</w:t>
      </w:r>
    </w:p>
    <w:p w14:paraId="615CF7D8" w14:textId="0DFDE7DA" w:rsidR="00A16C43" w:rsidRPr="00A16C43" w:rsidRDefault="00444CFE" w:rsidP="00A16C43">
      <w:pPr>
        <w:ind w:left="360"/>
        <w:rPr>
          <w:i/>
          <w:iCs/>
        </w:rPr>
      </w:pPr>
      <w:r>
        <w:rPr>
          <w:i/>
          <w:iCs/>
        </w:rPr>
        <w:t>Желание</w:t>
      </w:r>
      <w:r w:rsidR="00A16C43" w:rsidRPr="00A16C43">
        <w:rPr>
          <w:i/>
          <w:iCs/>
        </w:rPr>
        <w:t xml:space="preserve"> же подчиняется ей, чтобы выполня</w:t>
      </w:r>
      <w:r>
        <w:rPr>
          <w:i/>
          <w:iCs/>
        </w:rPr>
        <w:t xml:space="preserve">ть </w:t>
      </w:r>
      <w:r w:rsidR="00A16C43" w:rsidRPr="00A16C43">
        <w:rPr>
          <w:i/>
          <w:iCs/>
        </w:rPr>
        <w:t>посредством</w:t>
      </w:r>
      <w:r>
        <w:rPr>
          <w:i/>
          <w:iCs/>
        </w:rPr>
        <w:t xml:space="preserve"> нее</w:t>
      </w:r>
      <w:r w:rsidR="00A16C43" w:rsidRPr="00A16C43">
        <w:rPr>
          <w:i/>
          <w:iCs/>
        </w:rPr>
        <w:t xml:space="preserve"> свои поступки.</w:t>
      </w:r>
    </w:p>
    <w:p w14:paraId="4EB09D12" w14:textId="0A7549B2" w:rsidR="00A16C43" w:rsidRPr="00A16C43" w:rsidRDefault="00A16C43" w:rsidP="00A16C43">
      <w:pPr>
        <w:ind w:left="360"/>
        <w:jc w:val="both"/>
        <w:rPr>
          <w:i/>
          <w:iCs/>
        </w:rPr>
      </w:pPr>
      <w:r w:rsidRPr="00A16C43">
        <w:rPr>
          <w:i/>
          <w:iCs/>
        </w:rPr>
        <w:t xml:space="preserve">Кроме размышления, все </w:t>
      </w:r>
      <w:r>
        <w:rPr>
          <w:i/>
          <w:iCs/>
        </w:rPr>
        <w:t xml:space="preserve">[способности] </w:t>
      </w:r>
      <w:r w:rsidRPr="00A16C43">
        <w:rPr>
          <w:i/>
          <w:iCs/>
        </w:rPr>
        <w:t>покоряются свободе</w:t>
      </w:r>
      <w:r>
        <w:rPr>
          <w:i/>
          <w:iCs/>
        </w:rPr>
        <w:t>.</w:t>
      </w:r>
    </w:p>
    <w:p w14:paraId="38F3B557" w14:textId="77777777" w:rsidR="00A16C43" w:rsidRDefault="00A16C43" w:rsidP="0096081A">
      <w:pPr>
        <w:ind w:firstLine="397"/>
        <w:jc w:val="both"/>
      </w:pPr>
    </w:p>
    <w:p w14:paraId="6D7FADFD" w14:textId="1FA5E1CA" w:rsidR="00573626" w:rsidRDefault="00444CFE" w:rsidP="00444CFE">
      <w:pPr>
        <w:ind w:firstLine="397"/>
        <w:jc w:val="both"/>
      </w:pPr>
      <w:r>
        <w:t xml:space="preserve">Итак, </w:t>
      </w:r>
      <w:r w:rsidR="007932E3">
        <w:t xml:space="preserve">(1) </w:t>
      </w:r>
      <w:r w:rsidRPr="00573626">
        <w:rPr>
          <w:i/>
          <w:iCs/>
        </w:rPr>
        <w:t>размышление</w:t>
      </w:r>
      <w:r w:rsidR="00573626">
        <w:t>, в отличие от других процессов,</w:t>
      </w:r>
      <w:r>
        <w:t xml:space="preserve"> происходит непроиз</w:t>
      </w:r>
      <w:r w:rsidR="00865635">
        <w:t>в</w:t>
      </w:r>
      <w:r>
        <w:t>ольно</w:t>
      </w:r>
      <w:r w:rsidR="00573626">
        <w:t xml:space="preserve">; </w:t>
      </w:r>
      <w:r>
        <w:t>оно «обдумывает то, что будет»</w:t>
      </w:r>
      <w:r w:rsidR="00573626">
        <w:t>;</w:t>
      </w:r>
      <w:r w:rsidR="007932E3">
        <w:t xml:space="preserve"> (2)</w:t>
      </w:r>
      <w:r w:rsidR="00573626">
        <w:t xml:space="preserve"> затем </w:t>
      </w:r>
      <w:r w:rsidR="00573626" w:rsidRPr="00573626">
        <w:rPr>
          <w:i/>
          <w:iCs/>
        </w:rPr>
        <w:t>рассуждение</w:t>
      </w:r>
      <w:r w:rsidR="00573626">
        <w:t xml:space="preserve"> утверждает, быть этому или не быть; </w:t>
      </w:r>
      <w:r w:rsidR="007932E3">
        <w:t xml:space="preserve">(3) </w:t>
      </w:r>
      <w:r w:rsidR="00573626">
        <w:t xml:space="preserve">затем появляется </w:t>
      </w:r>
      <w:r w:rsidR="00573626" w:rsidRPr="00573626">
        <w:rPr>
          <w:i/>
          <w:iCs/>
        </w:rPr>
        <w:t>желание</w:t>
      </w:r>
      <w:r w:rsidR="00573626">
        <w:t xml:space="preserve"> — оно нужно, чтобы «нечто стало».</w:t>
      </w:r>
    </w:p>
    <w:p w14:paraId="0EBFB57E" w14:textId="0F11B095" w:rsidR="007932E3" w:rsidRDefault="007932E3" w:rsidP="00E50ED9">
      <w:pPr>
        <w:ind w:firstLine="397"/>
        <w:jc w:val="both"/>
      </w:pPr>
      <w:r>
        <w:t xml:space="preserve">Мы не исключаем возможность случайного совпадения этих схем, однако некоторые дополнительные соображения делают его маловероятным. </w:t>
      </w:r>
      <w:r w:rsidR="00FD29B2">
        <w:t>Как и стоики, автор, видимо, рассматривает речь наряду с</w:t>
      </w:r>
      <w:r w:rsidR="00E50ED9">
        <w:t xml:space="preserve"> ощущениями (</w:t>
      </w:r>
      <w:r w:rsidR="00FD29B2">
        <w:t>вроде зрения и осязания</w:t>
      </w:r>
      <w:r w:rsidR="00E50ED9">
        <w:t xml:space="preserve">), </w:t>
      </w:r>
      <w:r w:rsidR="00FD29B2">
        <w:t>причем именно сердце связывается с приданием словам смысла</w:t>
      </w:r>
      <w:r w:rsidR="00E50ED9">
        <w:t>;</w:t>
      </w:r>
      <w:r w:rsidR="00FD29B2">
        <w:t xml:space="preserve"> кроме того, он «</w:t>
      </w:r>
      <w:r>
        <w:t>рационалистичен</w:t>
      </w:r>
      <w:r w:rsidR="00FD29B2">
        <w:t>», то есть</w:t>
      </w:r>
      <w:r>
        <w:t xml:space="preserve"> не привлекает для объяснения аффектов неразумную част</w:t>
      </w:r>
      <w:r w:rsidR="009B3F82">
        <w:t>ь</w:t>
      </w:r>
      <w:r>
        <w:t xml:space="preserve"> души</w:t>
      </w:r>
      <w:r w:rsidR="00887003">
        <w:t>, что нехарактерно для сирийск</w:t>
      </w:r>
      <w:r w:rsidR="00B17EC5">
        <w:t>их авторов</w:t>
      </w:r>
      <w:r>
        <w:t>.</w:t>
      </w:r>
      <w:r w:rsidR="00431943">
        <w:t xml:space="preserve"> Если эти сходства можно считать влияниями, это дает материал для</w:t>
      </w:r>
      <w:r w:rsidR="00772D1E">
        <w:t xml:space="preserve"> осмысления циркуляции</w:t>
      </w:r>
      <w:r w:rsidR="00431943">
        <w:t xml:space="preserve"> идей </w:t>
      </w:r>
      <w:r w:rsidR="00772D1E">
        <w:t xml:space="preserve">в </w:t>
      </w:r>
      <w:r w:rsidR="00431943">
        <w:t>поздней античности и, вероятно, говорит что-то об образовании автора</w:t>
      </w:r>
      <w:r w:rsidR="00682F77">
        <w:rPr>
          <w:rStyle w:val="a9"/>
        </w:rPr>
        <w:footnoteReference w:id="3"/>
      </w:r>
      <w:r w:rsidR="00682F77">
        <w:t xml:space="preserve">. </w:t>
      </w:r>
      <w:r w:rsidR="00887003">
        <w:t>Как бы то ни было, привлечение стоическ</w:t>
      </w:r>
      <w:r w:rsidR="00FF076B">
        <w:t xml:space="preserve">их параллелей </w:t>
      </w:r>
      <w:r w:rsidR="00887003">
        <w:t>и наблюдения об отдельных терминах позволя</w:t>
      </w:r>
      <w:r w:rsidR="00725230">
        <w:t>ю</w:t>
      </w:r>
      <w:r w:rsidR="00887003">
        <w:t xml:space="preserve">т предложить </w:t>
      </w:r>
      <w:r w:rsidR="00431943">
        <w:t>такое</w:t>
      </w:r>
      <w:r w:rsidR="00887003">
        <w:t xml:space="preserve"> прочтение 33 </w:t>
      </w:r>
      <w:proofErr w:type="spellStart"/>
      <w:r w:rsidR="00887003">
        <w:t>мемры</w:t>
      </w:r>
      <w:proofErr w:type="spellEnd"/>
      <w:r w:rsidR="00887003">
        <w:t xml:space="preserve">, при котором реконструкция </w:t>
      </w:r>
      <w:r w:rsidR="00772D1E">
        <w:t xml:space="preserve">стройной </w:t>
      </w:r>
      <w:r w:rsidR="00887003">
        <w:t>антропологической модели</w:t>
      </w:r>
      <w:r w:rsidR="00772D1E">
        <w:t xml:space="preserve"> автора становится</w:t>
      </w:r>
      <w:r w:rsidR="00887003">
        <w:t xml:space="preserve"> </w:t>
      </w:r>
      <w:r w:rsidR="00431943">
        <w:t xml:space="preserve">в принципе </w:t>
      </w:r>
      <w:r w:rsidR="00887003">
        <w:t>возможна</w:t>
      </w:r>
      <w:r w:rsidR="00431943">
        <w:t xml:space="preserve"> и </w:t>
      </w:r>
      <w:r w:rsidR="00712E68">
        <w:t>з</w:t>
      </w:r>
      <w:r w:rsidR="00431943">
        <w:t xml:space="preserve">адать </w:t>
      </w:r>
      <w:r w:rsidR="00FF076B">
        <w:t xml:space="preserve">таким образом </w:t>
      </w:r>
      <w:r w:rsidR="00712E68">
        <w:t xml:space="preserve">рамку </w:t>
      </w:r>
      <w:r w:rsidR="00431943">
        <w:t>для дальнейшей работы с</w:t>
      </w:r>
      <w:r w:rsidR="00FF076B">
        <w:t xml:space="preserve"> этой </w:t>
      </w:r>
      <w:proofErr w:type="spellStart"/>
      <w:r w:rsidR="00FF076B">
        <w:t>мемрой</w:t>
      </w:r>
      <w:proofErr w:type="spellEnd"/>
      <w:r w:rsidR="00FF076B">
        <w:t xml:space="preserve">, занимающей видное положение в ряду сирийских </w:t>
      </w:r>
      <w:r w:rsidR="00772D1E">
        <w:t>текстов об</w:t>
      </w:r>
      <w:r w:rsidR="00CF4597">
        <w:t xml:space="preserve"> </w:t>
      </w:r>
      <w:r w:rsidR="00FF076B">
        <w:t>устройств</w:t>
      </w:r>
      <w:r w:rsidR="00772D1E">
        <w:t>е</w:t>
      </w:r>
      <w:r w:rsidR="00CF4597">
        <w:t xml:space="preserve"> </w:t>
      </w:r>
      <w:r w:rsidR="00772D1E">
        <w:t>души</w:t>
      </w:r>
      <w:r w:rsidR="00FF076B">
        <w:t>.</w:t>
      </w:r>
    </w:p>
    <w:p w14:paraId="0594B930" w14:textId="042EA5FD" w:rsidR="00414FCA" w:rsidRPr="007169EA" w:rsidRDefault="00414FCA" w:rsidP="00712E68">
      <w:pPr>
        <w:jc w:val="both"/>
      </w:pPr>
    </w:p>
    <w:p w14:paraId="61605A3C" w14:textId="76D36F3A" w:rsidR="009D668F" w:rsidRPr="00424233" w:rsidRDefault="009D668F" w:rsidP="009D668F">
      <w:pPr>
        <w:ind w:firstLine="397"/>
        <w:jc w:val="center"/>
        <w:rPr>
          <w:b/>
          <w:bCs/>
          <w:lang w:val="en-US"/>
        </w:rPr>
      </w:pPr>
      <w:r w:rsidRPr="009D668F">
        <w:rPr>
          <w:b/>
          <w:bCs/>
        </w:rPr>
        <w:t>Литература</w:t>
      </w:r>
    </w:p>
    <w:p w14:paraId="7DB6F7C6" w14:textId="77777777" w:rsidR="00FF5214" w:rsidRPr="009D668F" w:rsidRDefault="00FF5214" w:rsidP="00C62753">
      <w:pPr>
        <w:rPr>
          <w:lang w:val="en-US"/>
        </w:rPr>
      </w:pPr>
    </w:p>
    <w:p w14:paraId="0C245460" w14:textId="77777777" w:rsidR="00FF5214" w:rsidRPr="008D75FE" w:rsidRDefault="00FF5214" w:rsidP="00FF5214">
      <w:pPr>
        <w:ind w:firstLine="397"/>
        <w:rPr>
          <w:lang w:val="en-US"/>
        </w:rPr>
      </w:pPr>
      <w:r w:rsidRPr="008D75FE">
        <w:rPr>
          <w:lang w:val="en-US"/>
        </w:rPr>
        <w:t>Becker, A. Isaac of Antioch: Homilies on Moral and Monastic Reform.</w:t>
      </w:r>
      <w:r>
        <w:rPr>
          <w:lang w:val="en-US"/>
        </w:rPr>
        <w:t xml:space="preserve"> Atlanta, Ga.:</w:t>
      </w:r>
      <w:r w:rsidRPr="008D75FE">
        <w:rPr>
          <w:lang w:val="en-US"/>
        </w:rPr>
        <w:t xml:space="preserve"> The Society of Biblical Literature. 2024.</w:t>
      </w:r>
    </w:p>
    <w:p w14:paraId="73800E43" w14:textId="63494276" w:rsidR="009D668F" w:rsidRPr="00FF5214" w:rsidRDefault="00FF5214" w:rsidP="00FF5214">
      <w:pPr>
        <w:ind w:firstLine="397"/>
        <w:rPr>
          <w:lang w:val="en-US"/>
        </w:rPr>
      </w:pPr>
      <w:proofErr w:type="spellStart"/>
      <w:r w:rsidRPr="008D75FE">
        <w:rPr>
          <w:lang w:val="en-US"/>
        </w:rPr>
        <w:t>Bedjan</w:t>
      </w:r>
      <w:proofErr w:type="spellEnd"/>
      <w:r w:rsidRPr="008D75FE">
        <w:rPr>
          <w:lang w:val="en-US"/>
        </w:rPr>
        <w:t xml:space="preserve">, </w:t>
      </w:r>
      <w:r>
        <w:rPr>
          <w:lang w:val="en-US"/>
        </w:rPr>
        <w:t>P.</w:t>
      </w:r>
      <w:r w:rsidRPr="008D75FE">
        <w:rPr>
          <w:lang w:val="en-US"/>
        </w:rPr>
        <w:t xml:space="preserve"> </w:t>
      </w:r>
      <w:proofErr w:type="spellStart"/>
      <w:r w:rsidRPr="008D75FE">
        <w:rPr>
          <w:lang w:val="en-US"/>
        </w:rPr>
        <w:t>Homiliae</w:t>
      </w:r>
      <w:proofErr w:type="spellEnd"/>
      <w:r w:rsidRPr="008D75FE">
        <w:rPr>
          <w:lang w:val="en-US"/>
        </w:rPr>
        <w:t xml:space="preserve"> S. </w:t>
      </w:r>
      <w:proofErr w:type="spellStart"/>
      <w:r w:rsidRPr="008D75FE">
        <w:rPr>
          <w:lang w:val="en-US"/>
        </w:rPr>
        <w:t>Isaaci</w:t>
      </w:r>
      <w:proofErr w:type="spellEnd"/>
      <w:r w:rsidRPr="008D75FE">
        <w:rPr>
          <w:lang w:val="en-US"/>
        </w:rPr>
        <w:t xml:space="preserve"> </w:t>
      </w:r>
      <w:proofErr w:type="spellStart"/>
      <w:r w:rsidRPr="008D75FE">
        <w:rPr>
          <w:lang w:val="en-US"/>
        </w:rPr>
        <w:t>Syri</w:t>
      </w:r>
      <w:proofErr w:type="spellEnd"/>
      <w:r w:rsidRPr="008D75FE">
        <w:rPr>
          <w:lang w:val="en-US"/>
        </w:rPr>
        <w:t xml:space="preserve"> </w:t>
      </w:r>
      <w:proofErr w:type="spellStart"/>
      <w:r w:rsidRPr="008D75FE">
        <w:rPr>
          <w:lang w:val="en-US"/>
        </w:rPr>
        <w:t>Antiocheni</w:t>
      </w:r>
      <w:proofErr w:type="spellEnd"/>
      <w:r w:rsidRPr="008D75FE">
        <w:rPr>
          <w:lang w:val="en-US"/>
        </w:rPr>
        <w:t xml:space="preserve">. Vol. 1. Leipzig: </w:t>
      </w:r>
      <w:proofErr w:type="spellStart"/>
      <w:r w:rsidRPr="008D75FE">
        <w:rPr>
          <w:lang w:val="en-US"/>
        </w:rPr>
        <w:t>Harrassowitz</w:t>
      </w:r>
      <w:proofErr w:type="spellEnd"/>
      <w:r>
        <w:rPr>
          <w:lang w:val="en-US"/>
        </w:rPr>
        <w:t>.</w:t>
      </w:r>
      <w:r w:rsidRPr="008D75FE">
        <w:rPr>
          <w:lang w:val="en-US"/>
        </w:rPr>
        <w:t xml:space="preserve"> 1903. </w:t>
      </w:r>
    </w:p>
    <w:p w14:paraId="2969E52B" w14:textId="19F903DD" w:rsidR="008D75FE" w:rsidRDefault="003B1B7E" w:rsidP="008D75FE">
      <w:pPr>
        <w:ind w:firstLine="397"/>
        <w:rPr>
          <w:lang w:val="en-US"/>
        </w:rPr>
      </w:pPr>
      <w:proofErr w:type="spellStart"/>
      <w:r w:rsidRPr="003B1B7E">
        <w:rPr>
          <w:lang w:val="en-US"/>
        </w:rPr>
        <w:t>Furlani</w:t>
      </w:r>
      <w:proofErr w:type="spellEnd"/>
      <w:r w:rsidRPr="003B1B7E">
        <w:rPr>
          <w:lang w:val="en-US"/>
        </w:rPr>
        <w:t xml:space="preserve">, G. La </w:t>
      </w:r>
      <w:proofErr w:type="spellStart"/>
      <w:r w:rsidRPr="003B1B7E">
        <w:rPr>
          <w:lang w:val="en-US"/>
        </w:rPr>
        <w:t>Psicologia</w:t>
      </w:r>
      <w:proofErr w:type="spellEnd"/>
      <w:r w:rsidRPr="003B1B7E">
        <w:rPr>
          <w:lang w:val="en-US"/>
        </w:rPr>
        <w:t xml:space="preserve"> </w:t>
      </w:r>
      <w:proofErr w:type="spellStart"/>
      <w:r w:rsidRPr="003B1B7E">
        <w:rPr>
          <w:lang w:val="en-US"/>
        </w:rPr>
        <w:t>d’Isacco</w:t>
      </w:r>
      <w:proofErr w:type="spellEnd"/>
      <w:r w:rsidRPr="003B1B7E">
        <w:rPr>
          <w:lang w:val="en-US"/>
        </w:rPr>
        <w:t xml:space="preserve"> </w:t>
      </w:r>
      <w:proofErr w:type="spellStart"/>
      <w:r w:rsidRPr="003B1B7E">
        <w:rPr>
          <w:lang w:val="en-US"/>
        </w:rPr>
        <w:t>d’Antiochia</w:t>
      </w:r>
      <w:proofErr w:type="spellEnd"/>
      <w:r w:rsidRPr="003B1B7E">
        <w:rPr>
          <w:lang w:val="en-US"/>
        </w:rPr>
        <w:t xml:space="preserve"> // </w:t>
      </w:r>
      <w:proofErr w:type="spellStart"/>
      <w:r w:rsidRPr="003B1B7E">
        <w:rPr>
          <w:lang w:val="en-US"/>
        </w:rPr>
        <w:t>Giornale</w:t>
      </w:r>
      <w:proofErr w:type="spellEnd"/>
      <w:r w:rsidRPr="003B1B7E">
        <w:rPr>
          <w:lang w:val="en-US"/>
        </w:rPr>
        <w:t xml:space="preserve"> </w:t>
      </w:r>
      <w:proofErr w:type="spellStart"/>
      <w:r w:rsidRPr="003B1B7E">
        <w:rPr>
          <w:lang w:val="en-US"/>
        </w:rPr>
        <w:t>Critico</w:t>
      </w:r>
      <w:proofErr w:type="spellEnd"/>
      <w:r w:rsidRPr="003B1B7E">
        <w:rPr>
          <w:lang w:val="en-US"/>
        </w:rPr>
        <w:t xml:space="preserve"> Della </w:t>
      </w:r>
      <w:proofErr w:type="spellStart"/>
      <w:r w:rsidRPr="003B1B7E">
        <w:rPr>
          <w:lang w:val="en-US"/>
        </w:rPr>
        <w:t>Filosofia</w:t>
      </w:r>
      <w:proofErr w:type="spellEnd"/>
      <w:r w:rsidRPr="003B1B7E">
        <w:rPr>
          <w:lang w:val="en-US"/>
        </w:rPr>
        <w:t xml:space="preserve"> </w:t>
      </w:r>
      <w:proofErr w:type="spellStart"/>
      <w:r w:rsidRPr="003B1B7E">
        <w:rPr>
          <w:lang w:val="en-US"/>
        </w:rPr>
        <w:t>Italiana</w:t>
      </w:r>
      <w:proofErr w:type="spellEnd"/>
      <w:r>
        <w:rPr>
          <w:lang w:val="en-US"/>
        </w:rPr>
        <w:t>.</w:t>
      </w:r>
      <w:r w:rsidRPr="003B1B7E">
        <w:rPr>
          <w:lang w:val="en-US"/>
        </w:rPr>
        <w:t xml:space="preserve"> </w:t>
      </w:r>
      <w:r w:rsidRPr="0040327F">
        <w:rPr>
          <w:lang w:val="en-US"/>
        </w:rPr>
        <w:t xml:space="preserve">1926, №7. </w:t>
      </w:r>
      <w:r>
        <w:rPr>
          <w:lang w:val="en-US"/>
        </w:rPr>
        <w:t>p</w:t>
      </w:r>
      <w:r w:rsidRPr="0040327F">
        <w:rPr>
          <w:lang w:val="en-US"/>
        </w:rPr>
        <w:t>. 241-253</w:t>
      </w:r>
      <w:r w:rsidR="00855210">
        <w:rPr>
          <w:lang w:val="en-US"/>
        </w:rPr>
        <w:t>.</w:t>
      </w:r>
    </w:p>
    <w:p w14:paraId="0F2B139C" w14:textId="41868668" w:rsidR="003C1984" w:rsidRPr="008D75FE" w:rsidRDefault="008D75FE" w:rsidP="003B4BE4">
      <w:pPr>
        <w:ind w:firstLine="397"/>
        <w:rPr>
          <w:lang w:val="en-US"/>
        </w:rPr>
      </w:pPr>
      <w:proofErr w:type="spellStart"/>
      <w:r w:rsidRPr="008D75FE">
        <w:rPr>
          <w:lang w:val="en-US"/>
        </w:rPr>
        <w:t>Nawar</w:t>
      </w:r>
      <w:proofErr w:type="spellEnd"/>
      <w:r w:rsidRPr="008D75FE">
        <w:rPr>
          <w:lang w:val="en-US"/>
        </w:rPr>
        <w:t>, T. The Stoic Theory of the Soul</w:t>
      </w:r>
      <w:r w:rsidR="00733FA2" w:rsidRPr="00733FA2">
        <w:rPr>
          <w:lang w:val="en-US"/>
        </w:rPr>
        <w:t xml:space="preserve"> </w:t>
      </w:r>
      <w:r>
        <w:rPr>
          <w:lang w:val="en-US"/>
        </w:rPr>
        <w:t xml:space="preserve">// </w:t>
      </w:r>
      <w:r w:rsidRPr="008D75FE">
        <w:rPr>
          <w:lang w:val="en-US"/>
        </w:rPr>
        <w:t>The Routledge Handbook of Hellenistic Philosophy</w:t>
      </w:r>
      <w:r w:rsidR="003B4BE4">
        <w:rPr>
          <w:lang w:val="en-US"/>
        </w:rPr>
        <w:t>.</w:t>
      </w:r>
      <w:r w:rsidR="003B4BE4" w:rsidRPr="003B4BE4">
        <w:rPr>
          <w:lang w:val="en-US"/>
        </w:rPr>
        <w:t xml:space="preserve"> / Ed. by K. </w:t>
      </w:r>
      <w:proofErr w:type="spellStart"/>
      <w:r w:rsidR="003B4BE4" w:rsidRPr="003B4BE4">
        <w:rPr>
          <w:lang w:val="en-US"/>
        </w:rPr>
        <w:t>Arenson</w:t>
      </w:r>
      <w:proofErr w:type="spellEnd"/>
      <w:r w:rsidR="003B4BE4">
        <w:rPr>
          <w:lang w:val="en-US"/>
        </w:rPr>
        <w:t>.</w:t>
      </w:r>
      <w:r>
        <w:rPr>
          <w:lang w:val="en-US"/>
        </w:rPr>
        <w:t xml:space="preserve"> </w:t>
      </w:r>
      <w:r w:rsidR="003B4BE4" w:rsidRPr="003B4BE4">
        <w:rPr>
          <w:lang w:val="en-US"/>
        </w:rPr>
        <w:t>London: Routledge, 2020.</w:t>
      </w:r>
      <w:r w:rsidR="003B4BE4">
        <w:rPr>
          <w:lang w:val="en-US"/>
        </w:rPr>
        <w:t xml:space="preserve"> </w:t>
      </w:r>
      <w:r w:rsidRPr="008D75FE">
        <w:rPr>
          <w:lang w:val="en-US"/>
        </w:rPr>
        <w:t>p. 148-159</w:t>
      </w:r>
      <w:r w:rsidR="003B4BE4">
        <w:rPr>
          <w:lang w:val="en-US"/>
        </w:rPr>
        <w:t>.</w:t>
      </w:r>
    </w:p>
    <w:p w14:paraId="0E2F7B26" w14:textId="4060BDA2" w:rsidR="003B4BE4" w:rsidRPr="00FF5214" w:rsidRDefault="00FF5214" w:rsidP="009D668F">
      <w:pPr>
        <w:ind w:firstLine="397"/>
        <w:rPr>
          <w:lang w:val="en-US"/>
        </w:rPr>
      </w:pPr>
      <w:proofErr w:type="spellStart"/>
      <w:r w:rsidRPr="00FF5214">
        <w:rPr>
          <w:lang w:val="en-US"/>
        </w:rPr>
        <w:t>Possekel</w:t>
      </w:r>
      <w:proofErr w:type="spellEnd"/>
      <w:r w:rsidRPr="00FF5214">
        <w:rPr>
          <w:lang w:val="en-US"/>
        </w:rPr>
        <w:t xml:space="preserve">, U. Evidence of Greek Philosophical Concepts in the Writings of Ephrem the Syrian. Louvain: </w:t>
      </w:r>
      <w:proofErr w:type="spellStart"/>
      <w:r w:rsidRPr="00FF5214">
        <w:rPr>
          <w:lang w:val="en-US"/>
        </w:rPr>
        <w:t>Peeters</w:t>
      </w:r>
      <w:proofErr w:type="spellEnd"/>
      <w:r>
        <w:rPr>
          <w:lang w:val="en-US"/>
        </w:rPr>
        <w:t xml:space="preserve">, </w:t>
      </w:r>
      <w:r w:rsidRPr="00FF5214">
        <w:rPr>
          <w:lang w:val="en-US"/>
        </w:rPr>
        <w:t>1999.</w:t>
      </w:r>
    </w:p>
    <w:p w14:paraId="7C0CA902" w14:textId="73141F26" w:rsidR="008D75FE" w:rsidRPr="00FF5214" w:rsidRDefault="008D75FE" w:rsidP="00855210">
      <w:pPr>
        <w:rPr>
          <w:lang w:val="en-US"/>
        </w:rPr>
      </w:pPr>
    </w:p>
    <w:sectPr w:rsidR="008D75FE" w:rsidRPr="00FF5214" w:rsidSect="00BF5631">
      <w:pgSz w:w="11900" w:h="16840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D0B06" w14:textId="77777777" w:rsidR="00BD6682" w:rsidRDefault="00BD6682" w:rsidP="00E957C7">
      <w:r>
        <w:separator/>
      </w:r>
    </w:p>
  </w:endnote>
  <w:endnote w:type="continuationSeparator" w:id="0">
    <w:p w14:paraId="4487F594" w14:textId="77777777" w:rsidR="00BD6682" w:rsidRDefault="00BD6682" w:rsidP="00E9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20E1F" w14:textId="77777777" w:rsidR="00BD6682" w:rsidRDefault="00BD6682" w:rsidP="00E957C7">
      <w:r>
        <w:separator/>
      </w:r>
    </w:p>
  </w:footnote>
  <w:footnote w:type="continuationSeparator" w:id="0">
    <w:p w14:paraId="41025FEF" w14:textId="77777777" w:rsidR="00BD6682" w:rsidRDefault="00BD6682" w:rsidP="00E957C7">
      <w:r>
        <w:continuationSeparator/>
      </w:r>
    </w:p>
  </w:footnote>
  <w:footnote w:id="1">
    <w:p w14:paraId="26475183" w14:textId="182ABDD0" w:rsidR="00E957C7" w:rsidRDefault="00E957C7">
      <w:pPr>
        <w:pStyle w:val="a7"/>
      </w:pPr>
      <w:r w:rsidRPr="005D38AC">
        <w:rPr>
          <w:rStyle w:val="a9"/>
        </w:rPr>
        <w:footnoteRef/>
      </w:r>
      <w:r w:rsidRPr="005D38AC">
        <w:t xml:space="preserve"> </w:t>
      </w:r>
      <w:r w:rsidR="001C6927">
        <w:t xml:space="preserve">О релевантности </w:t>
      </w:r>
      <w:r w:rsidRPr="005D38AC">
        <w:t xml:space="preserve">стоических доктрин </w:t>
      </w:r>
      <w:r w:rsidR="001C6927">
        <w:t xml:space="preserve">для позднеантичной сирийской литературе см., в частности, </w:t>
      </w:r>
      <w:r w:rsidRPr="005D38AC">
        <w:t>монографи</w:t>
      </w:r>
      <w:r w:rsidR="001C6927">
        <w:t xml:space="preserve">ю </w:t>
      </w:r>
      <w:proofErr w:type="spellStart"/>
      <w:r w:rsidRPr="005D38AC">
        <w:t>Поссекель</w:t>
      </w:r>
      <w:proofErr w:type="spellEnd"/>
      <w:r w:rsidR="003B4BE4" w:rsidRPr="005D38AC">
        <w:t xml:space="preserve">, в которой показано стоическое влияние </w:t>
      </w:r>
      <w:r w:rsidRPr="005D38AC">
        <w:t>на сочинени</w:t>
      </w:r>
      <w:r w:rsidR="00DE1789" w:rsidRPr="005D38AC">
        <w:t>я</w:t>
      </w:r>
      <w:r w:rsidRPr="005D38AC">
        <w:t xml:space="preserve"> Ефрема.</w:t>
      </w:r>
    </w:p>
  </w:footnote>
  <w:footnote w:id="2">
    <w:p w14:paraId="0ABA033A" w14:textId="637B5135" w:rsidR="008C4695" w:rsidRDefault="008C4695">
      <w:pPr>
        <w:pStyle w:val="a7"/>
      </w:pPr>
      <w:r>
        <w:rPr>
          <w:rStyle w:val="a9"/>
        </w:rPr>
        <w:footnoteRef/>
      </w:r>
      <w:r>
        <w:t xml:space="preserve"> Есть основания считать, что однокоренные </w:t>
      </w:r>
      <w:r w:rsidRPr="00294CE1">
        <w:rPr>
          <w:i/>
          <w:iCs/>
        </w:rPr>
        <w:t>рассуждение</w:t>
      </w:r>
      <w:r>
        <w:t xml:space="preserve"> и </w:t>
      </w:r>
      <w:r w:rsidRPr="00294CE1">
        <w:rPr>
          <w:i/>
          <w:iCs/>
        </w:rPr>
        <w:t>суждение</w:t>
      </w:r>
      <w:r>
        <w:t xml:space="preserve"> синонимичны, а </w:t>
      </w:r>
      <w:r w:rsidRPr="00384718">
        <w:rPr>
          <w:i/>
          <w:iCs/>
        </w:rPr>
        <w:t>суждения</w:t>
      </w:r>
      <w:r>
        <w:t xml:space="preserve"> обозначают нечто другое — вероятно, результат работы этой способности</w:t>
      </w:r>
      <w:r w:rsidR="00E81374">
        <w:t xml:space="preserve">. </w:t>
      </w:r>
      <w:r w:rsidR="00DB2C2B">
        <w:t>В рамках настоящ</w:t>
      </w:r>
      <w:r w:rsidR="00C113E1">
        <w:t>ей работы</w:t>
      </w:r>
      <w:r w:rsidR="000F36E4">
        <w:t xml:space="preserve"> это безразлично, однако при целостном рассмотрении </w:t>
      </w:r>
      <w:proofErr w:type="spellStart"/>
      <w:r w:rsidR="000F36E4">
        <w:t>мемры</w:t>
      </w:r>
      <w:proofErr w:type="spellEnd"/>
      <w:r w:rsidR="000F36E4">
        <w:t xml:space="preserve"> это</w:t>
      </w:r>
      <w:r w:rsidR="00C113E1">
        <w:t xml:space="preserve"> соображение</w:t>
      </w:r>
      <w:r w:rsidR="000F36E4">
        <w:t xml:space="preserve"> существенно облегчает ее интерпретацию.</w:t>
      </w:r>
    </w:p>
  </w:footnote>
  <w:footnote w:id="3">
    <w:p w14:paraId="34AFF00A" w14:textId="0FFD9537" w:rsidR="00682F77" w:rsidRPr="00842CE7" w:rsidRDefault="00682F77">
      <w:pPr>
        <w:pStyle w:val="a7"/>
      </w:pPr>
      <w:r>
        <w:rPr>
          <w:rStyle w:val="a9"/>
        </w:rPr>
        <w:footnoteRef/>
      </w:r>
      <w:r>
        <w:t xml:space="preserve"> </w:t>
      </w:r>
      <w:r w:rsidR="00855210">
        <w:t>Вероятно</w:t>
      </w:r>
      <w:r>
        <w:t xml:space="preserve">, </w:t>
      </w:r>
      <w:proofErr w:type="spellStart"/>
      <w:r w:rsidR="001E7FBD">
        <w:t>мемра</w:t>
      </w:r>
      <w:proofErr w:type="spellEnd"/>
      <w:r w:rsidR="001E7FBD">
        <w:t xml:space="preserve"> написана</w:t>
      </w:r>
      <w:r>
        <w:t xml:space="preserve"> «настоящи</w:t>
      </w:r>
      <w:r w:rsidR="001E7FBD">
        <w:t>м</w:t>
      </w:r>
      <w:r>
        <w:t>» Исаак</w:t>
      </w:r>
      <w:r w:rsidR="001E7FBD">
        <w:t xml:space="preserve">ом </w:t>
      </w:r>
      <w:r>
        <w:t>Антиохийски</w:t>
      </w:r>
      <w:r w:rsidR="001E7FBD">
        <w:t>м</w:t>
      </w:r>
      <w:r>
        <w:t>, автор</w:t>
      </w:r>
      <w:r w:rsidR="00D90D87">
        <w:t>ом</w:t>
      </w:r>
      <w:r>
        <w:t xml:space="preserve"> известной </w:t>
      </w:r>
      <w:proofErr w:type="spellStart"/>
      <w:r>
        <w:t>мемры</w:t>
      </w:r>
      <w:proofErr w:type="spellEnd"/>
      <w:r>
        <w:t xml:space="preserve"> о попугае.</w:t>
      </w:r>
      <w:r w:rsidR="004D7090">
        <w:t xml:space="preserve"> На это указыва</w:t>
      </w:r>
      <w:r w:rsidR="00842CE7">
        <w:t>ют синтаксические (</w:t>
      </w:r>
      <w:r w:rsidR="00424233">
        <w:t xml:space="preserve">например, </w:t>
      </w:r>
      <w:r w:rsidR="00842CE7">
        <w:t xml:space="preserve">разрыв вершины и </w:t>
      </w:r>
      <w:proofErr w:type="gramStart"/>
      <w:r w:rsidR="00842CE7">
        <w:t>зависимого другими словами</w:t>
      </w:r>
      <w:proofErr w:type="gramEnd"/>
      <w:r w:rsidR="00842CE7">
        <w:t xml:space="preserve">), лексические (использование характерных для Исаака </w:t>
      </w:r>
      <w:r w:rsidR="009974F4">
        <w:t xml:space="preserve">Антиохийского </w:t>
      </w:r>
      <w:r w:rsidR="00842CE7">
        <w:t xml:space="preserve">слов </w:t>
      </w:r>
      <w:r w:rsidR="00842CE7" w:rsidRPr="00842CE7">
        <w:rPr>
          <w:i/>
          <w:iCs/>
        </w:rPr>
        <w:t>h</w:t>
      </w:r>
      <w:proofErr w:type="spellStart"/>
      <w:r w:rsidR="00842CE7" w:rsidRPr="00842CE7">
        <w:rPr>
          <w:i/>
          <w:iCs/>
          <w:lang w:val="x-none"/>
        </w:rPr>
        <w:t>āḵwāṯ</w:t>
      </w:r>
      <w:proofErr w:type="spellEnd"/>
      <w:r w:rsidR="00842CE7">
        <w:rPr>
          <w:lang w:val="x-none"/>
        </w:rPr>
        <w:t xml:space="preserve"> </w:t>
      </w:r>
      <w:r w:rsidR="00842CE7">
        <w:t xml:space="preserve">«так» и </w:t>
      </w:r>
      <w:proofErr w:type="spellStart"/>
      <w:r w:rsidR="00842CE7" w:rsidRPr="009974F4">
        <w:rPr>
          <w:i/>
          <w:iCs/>
        </w:rPr>
        <w:t>tawd</w:t>
      </w:r>
      <w:r w:rsidR="00842CE7" w:rsidRPr="009974F4">
        <w:rPr>
          <w:i/>
          <w:iCs/>
          <w:lang w:val="x-none"/>
        </w:rPr>
        <w:t>īṯā</w:t>
      </w:r>
      <w:proofErr w:type="spellEnd"/>
      <w:r w:rsidR="00842CE7">
        <w:rPr>
          <w:lang w:val="x-none"/>
        </w:rPr>
        <w:t xml:space="preserve"> </w:t>
      </w:r>
      <w:r w:rsidR="00842CE7">
        <w:t xml:space="preserve">«исповедание») и стилистические (детализированные аналогии, четкое маркирование перехода к новой мысли) особенности </w:t>
      </w:r>
      <w:proofErr w:type="spellStart"/>
      <w:r w:rsidR="00842CE7">
        <w:t>мемр</w:t>
      </w:r>
      <w:r w:rsidR="009974F4">
        <w:t>ы</w:t>
      </w:r>
      <w:proofErr w:type="spellEnd"/>
      <w:r w:rsidR="009974F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06F53"/>
    <w:multiLevelType w:val="hybridMultilevel"/>
    <w:tmpl w:val="5F1C4300"/>
    <w:lvl w:ilvl="0" w:tplc="D968216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5E97443"/>
    <w:multiLevelType w:val="multilevel"/>
    <w:tmpl w:val="13D4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533BEA"/>
    <w:multiLevelType w:val="multilevel"/>
    <w:tmpl w:val="A6847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14558"/>
    <w:multiLevelType w:val="multilevel"/>
    <w:tmpl w:val="E762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31"/>
    <w:rsid w:val="00013F5A"/>
    <w:rsid w:val="00015C44"/>
    <w:rsid w:val="000636DC"/>
    <w:rsid w:val="0007155E"/>
    <w:rsid w:val="00071F64"/>
    <w:rsid w:val="000963C5"/>
    <w:rsid w:val="000C5FB6"/>
    <w:rsid w:val="000F36E4"/>
    <w:rsid w:val="000F46B1"/>
    <w:rsid w:val="00104EA9"/>
    <w:rsid w:val="00155617"/>
    <w:rsid w:val="001624B3"/>
    <w:rsid w:val="001A0308"/>
    <w:rsid w:val="001C6927"/>
    <w:rsid w:val="001D58A8"/>
    <w:rsid w:val="001E7FBD"/>
    <w:rsid w:val="001F1906"/>
    <w:rsid w:val="00203755"/>
    <w:rsid w:val="00224157"/>
    <w:rsid w:val="00276FCF"/>
    <w:rsid w:val="00294CE1"/>
    <w:rsid w:val="00327C5B"/>
    <w:rsid w:val="00353CCA"/>
    <w:rsid w:val="003719C1"/>
    <w:rsid w:val="00384718"/>
    <w:rsid w:val="003B1B7E"/>
    <w:rsid w:val="003B4BE4"/>
    <w:rsid w:val="003C1984"/>
    <w:rsid w:val="003C6E07"/>
    <w:rsid w:val="0040327F"/>
    <w:rsid w:val="004053EE"/>
    <w:rsid w:val="00414FCA"/>
    <w:rsid w:val="00424233"/>
    <w:rsid w:val="00427527"/>
    <w:rsid w:val="00431943"/>
    <w:rsid w:val="00444CFE"/>
    <w:rsid w:val="00452DB5"/>
    <w:rsid w:val="0048333C"/>
    <w:rsid w:val="004D7090"/>
    <w:rsid w:val="00522993"/>
    <w:rsid w:val="00573626"/>
    <w:rsid w:val="00596D86"/>
    <w:rsid w:val="005A1FB0"/>
    <w:rsid w:val="005A2711"/>
    <w:rsid w:val="005D38AC"/>
    <w:rsid w:val="005E0114"/>
    <w:rsid w:val="005F6479"/>
    <w:rsid w:val="0065349C"/>
    <w:rsid w:val="006753AB"/>
    <w:rsid w:val="00682F77"/>
    <w:rsid w:val="006B476C"/>
    <w:rsid w:val="006D062E"/>
    <w:rsid w:val="00706D71"/>
    <w:rsid w:val="00712E68"/>
    <w:rsid w:val="007169EA"/>
    <w:rsid w:val="00725230"/>
    <w:rsid w:val="00733FA2"/>
    <w:rsid w:val="00772D1E"/>
    <w:rsid w:val="007932E3"/>
    <w:rsid w:val="007B70BE"/>
    <w:rsid w:val="00842CE7"/>
    <w:rsid w:val="00855210"/>
    <w:rsid w:val="00865635"/>
    <w:rsid w:val="008722BA"/>
    <w:rsid w:val="00887003"/>
    <w:rsid w:val="008C4695"/>
    <w:rsid w:val="008D75FE"/>
    <w:rsid w:val="008F04F2"/>
    <w:rsid w:val="00905012"/>
    <w:rsid w:val="00932057"/>
    <w:rsid w:val="00940D9A"/>
    <w:rsid w:val="0096081A"/>
    <w:rsid w:val="009974F4"/>
    <w:rsid w:val="009B3F82"/>
    <w:rsid w:val="009C779E"/>
    <w:rsid w:val="009D668F"/>
    <w:rsid w:val="009D6B33"/>
    <w:rsid w:val="009E05C8"/>
    <w:rsid w:val="00A051C1"/>
    <w:rsid w:val="00A16C43"/>
    <w:rsid w:val="00A26C60"/>
    <w:rsid w:val="00AB01A1"/>
    <w:rsid w:val="00AB1A7D"/>
    <w:rsid w:val="00AC6993"/>
    <w:rsid w:val="00B17EC5"/>
    <w:rsid w:val="00B414B7"/>
    <w:rsid w:val="00B44614"/>
    <w:rsid w:val="00BC4C63"/>
    <w:rsid w:val="00BC4F3A"/>
    <w:rsid w:val="00BD47F9"/>
    <w:rsid w:val="00BD6682"/>
    <w:rsid w:val="00BF5631"/>
    <w:rsid w:val="00C113E1"/>
    <w:rsid w:val="00C21FD6"/>
    <w:rsid w:val="00C25093"/>
    <w:rsid w:val="00C52DAD"/>
    <w:rsid w:val="00C62753"/>
    <w:rsid w:val="00C94543"/>
    <w:rsid w:val="00CA2F49"/>
    <w:rsid w:val="00CA7EBF"/>
    <w:rsid w:val="00CC2074"/>
    <w:rsid w:val="00CF4597"/>
    <w:rsid w:val="00D41302"/>
    <w:rsid w:val="00D862A7"/>
    <w:rsid w:val="00D90D87"/>
    <w:rsid w:val="00D96FB1"/>
    <w:rsid w:val="00DB2C2B"/>
    <w:rsid w:val="00DE1789"/>
    <w:rsid w:val="00DE6682"/>
    <w:rsid w:val="00E50ED9"/>
    <w:rsid w:val="00E81374"/>
    <w:rsid w:val="00E957C7"/>
    <w:rsid w:val="00EC787D"/>
    <w:rsid w:val="00ED2C34"/>
    <w:rsid w:val="00F66378"/>
    <w:rsid w:val="00F77DED"/>
    <w:rsid w:val="00F8167F"/>
    <w:rsid w:val="00FB08D6"/>
    <w:rsid w:val="00FB194A"/>
    <w:rsid w:val="00FC54B1"/>
    <w:rsid w:val="00FD29B2"/>
    <w:rsid w:val="00FD6998"/>
    <w:rsid w:val="00FF076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5118"/>
  <w15:chartTrackingRefBased/>
  <w15:docId w15:val="{4EAA28EC-26FF-E24E-AEAA-E6BF2ABE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668F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9D668F"/>
    <w:rPr>
      <w:color w:val="605E5C"/>
      <w:shd w:val="clear" w:color="auto" w:fill="E1DFDD"/>
    </w:rPr>
  </w:style>
  <w:style w:type="character" w:styleId="a5">
    <w:name w:val="FollowedHyperlink"/>
    <w:uiPriority w:val="99"/>
    <w:semiHidden/>
    <w:unhideWhenUsed/>
    <w:rsid w:val="009D668F"/>
    <w:rPr>
      <w:color w:val="954F72"/>
      <w:u w:val="single"/>
    </w:rPr>
  </w:style>
  <w:style w:type="paragraph" w:styleId="a6">
    <w:name w:val="List Paragraph"/>
    <w:basedOn w:val="a"/>
    <w:uiPriority w:val="34"/>
    <w:qFormat/>
    <w:rsid w:val="00444CFE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E957C7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957C7"/>
    <w:rPr>
      <w:sz w:val="20"/>
      <w:szCs w:val="20"/>
    </w:rPr>
  </w:style>
  <w:style w:type="character" w:styleId="a9">
    <w:name w:val="footnote reference"/>
    <w:uiPriority w:val="99"/>
    <w:semiHidden/>
    <w:unhideWhenUsed/>
    <w:rsid w:val="00E957C7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974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74F4"/>
  </w:style>
  <w:style w:type="paragraph" w:styleId="ac">
    <w:name w:val="footer"/>
    <w:basedOn w:val="a"/>
    <w:link w:val="ad"/>
    <w:uiPriority w:val="99"/>
    <w:unhideWhenUsed/>
    <w:rsid w:val="009974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uschaf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5FC9F-09E4-1E43-898E-2C140BF5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Links>
    <vt:vector size="6" baseType="variant">
      <vt:variant>
        <vt:i4>6226039</vt:i4>
      </vt:variant>
      <vt:variant>
        <vt:i4>0</vt:i4>
      </vt:variant>
      <vt:variant>
        <vt:i4>0</vt:i4>
      </vt:variant>
      <vt:variant>
        <vt:i4>5</vt:i4>
      </vt:variant>
      <vt:variant>
        <vt:lpwstr>mailto:andruschaf@yandex.ru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Филатов</dc:creator>
  <cp:keywords/>
  <dc:description/>
  <cp:lastModifiedBy>Андрей Филатов</cp:lastModifiedBy>
  <cp:revision>8</cp:revision>
  <dcterms:created xsi:type="dcterms:W3CDTF">2025-03-03T15:44:00Z</dcterms:created>
  <dcterms:modified xsi:type="dcterms:W3CDTF">2025-03-03T16:08:00Z</dcterms:modified>
</cp:coreProperties>
</file>