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9B08" w14:textId="77777777" w:rsidR="00491736" w:rsidRPr="00491736" w:rsidRDefault="00491736" w:rsidP="004917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9173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Восприятие Синьцзяна китайцами в начале XX в. на основе китайских источников</w:t>
      </w:r>
    </w:p>
    <w:p w14:paraId="584B6D47" w14:textId="213964AA" w:rsidR="00491736" w:rsidRPr="00491736" w:rsidRDefault="00491736" w:rsidP="004917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49173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Воробьева Анастасия Сергеевна</w:t>
      </w:r>
    </w:p>
    <w:p w14:paraId="60AC21DF" w14:textId="77777777" w:rsidR="00491736" w:rsidRPr="00491736" w:rsidRDefault="00491736" w:rsidP="004917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917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Студент</w:t>
      </w:r>
    </w:p>
    <w:p w14:paraId="469C4320" w14:textId="77777777" w:rsidR="00491736" w:rsidRPr="00491736" w:rsidRDefault="00491736" w:rsidP="004917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49173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Московский государственный университет имени М.В. Ломоносова, Институт стран Азии и Африки, Москва, Россия</w:t>
      </w:r>
    </w:p>
    <w:p w14:paraId="00000002" w14:textId="0338BDB0" w:rsidR="007E3B90" w:rsidRDefault="00491736" w:rsidP="00491736">
      <w:pPr>
        <w:spacing w:line="240" w:lineRule="auto"/>
        <w:jc w:val="center"/>
        <w:rPr>
          <w:rFonts w:ascii="Times New Roman" w:hAnsi="Times New Roman" w:cs="Times New Roman"/>
          <w:color w:val="1F6BC0"/>
          <w:sz w:val="24"/>
          <w:szCs w:val="24"/>
          <w:lang w:val="ru-RU"/>
        </w:rPr>
      </w:pPr>
      <w:r w:rsidRPr="00491736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E-mail:</w:t>
      </w:r>
      <w:r w:rsidRPr="004917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" w:history="1">
        <w:r w:rsidRPr="001C3B8C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avorobeva154@gmail.com</w:t>
        </w:r>
      </w:hyperlink>
    </w:p>
    <w:p w14:paraId="6A2C6F98" w14:textId="77777777" w:rsidR="00491736" w:rsidRPr="00491736" w:rsidRDefault="00491736" w:rsidP="0049173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000003" w14:textId="70BD4F24" w:rsidR="007E3B90" w:rsidRPr="00491736" w:rsidRDefault="00000000" w:rsidP="004917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Синьцзян или Восточный Туркестан уникален как регион Китая с точки зрения этнографии, административного устройства, политической жизни и исторического развития. Однако каждый из этих аспектов можно рассматривать через призму китайских и русских источников, которые по-разному оценивают причины упадка образования, экономические трудности и политический кризис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начала </w:t>
      </w:r>
      <w:r w:rsidR="00491736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="00491736" w:rsidRP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в. </w:t>
      </w:r>
    </w:p>
    <w:p w14:paraId="00000004" w14:textId="100B2A02" w:rsidR="007E3B90" w:rsidRDefault="00000000" w:rsidP="004917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«Дневниковые заметки путешествия на Запад»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Сюй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Бинчана</w:t>
      </w:r>
      <w:proofErr w:type="spellEnd"/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1736" w:rsidRP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[1]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«Заметки из путешествия в Синьцзян»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736" w:rsidRP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[2]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 важными источниками о Синьцзяне, Ганьсу и Внутренней Монголии в 1910-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0-х гг., в период Китайской республики.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Сюй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Бинчан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концентрирует внимание на сложности перемещения по региону, традициях местных народностей и растущей инфляции. Пограничная торговля с Россией и взаимодействие с другими регионами отражены в обоих источниках.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же делит работу на главы, каждая из которых содержит подробное описание региона (история, экономика, этнография и последние новости) или детальный обзор одной проблемы (транспортная инфраструктура, введение республиканских торговых марок). В 2023 году данные источники вошли в цикл «История и география северо-запада» издательства China International Radio </w:t>
      </w:r>
      <w:r w:rsidR="00491736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предыдущие издания же датируются концом 80-ых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началом 90-ых гг. 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цикл не вошли произведения авторов некитайского происхождения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которые часто приводят иные причинно-следственные связи тех же политических событий, например, дневники </w:t>
      </w:r>
      <w:proofErr w:type="spellStart"/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Бургана</w:t>
      </w:r>
      <w:proofErr w:type="spellEnd"/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Шахиди</w:t>
      </w:r>
      <w:proofErr w:type="spellEnd"/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1736" w:rsidRP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[3]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. Представленные выше источники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 основными ресурсами информации о данном регионе и отражают разные этапы формирования образа Синьцзяна в глазах китайского читателя. </w:t>
      </w:r>
    </w:p>
    <w:p w14:paraId="00000005" w14:textId="14311389" w:rsidR="007E3B90" w:rsidRPr="00491736" w:rsidRDefault="00000000" w:rsidP="004917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основе работ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Сюй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Бинчана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была сделана попытка отследить общие тенденции в описании быта местного населения, политического, культурного и экономического развития региона. На основе отчетов и заметок были сделаны выводы о восприятии Синьцзяна китайцами в лице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Сюй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Бинчана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историка-археолога, и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чиновника 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инистерства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Мнение 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 более образцовое и соответствующее политическим тенденциям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во многом откликалось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Сюй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1736">
        <w:rPr>
          <w:rFonts w:ascii="Times New Roman" w:eastAsia="Times New Roman" w:hAnsi="Times New Roman" w:cs="Times New Roman"/>
          <w:sz w:val="24"/>
          <w:szCs w:val="24"/>
        </w:rPr>
        <w:t>Бинчану</w:t>
      </w:r>
      <w:proofErr w:type="spellEnd"/>
      <w:r w:rsidR="00491736">
        <w:rPr>
          <w:rFonts w:ascii="Times New Roman" w:eastAsia="Times New Roman" w:hAnsi="Times New Roman" w:cs="Times New Roman"/>
          <w:sz w:val="24"/>
          <w:szCs w:val="24"/>
        </w:rPr>
        <w:t xml:space="preserve"> несмотря на то, что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последний с пониманием относился к требованиям местного населения. Примером является запрос мусульманской части Синьцзяна на образование, основанное не на конфуцианских канонах. Так как подобный подход игнорировал повышение уровня образования среди всех групп населения, 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усиливая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изоляцию некоторых из них</w:t>
      </w:r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91736" w:rsidRP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[5]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этом вопросе китайский ученый видит возможность уступить, опираясь на опыт предыдущих веков, который не показал благоприятных результатов. 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>Его позиция созвучна национальной политике Г</w:t>
      </w:r>
      <w:proofErr w:type="spellStart"/>
      <w:r w:rsidR="00491736" w:rsidRPr="00491736">
        <w:rPr>
          <w:rFonts w:ascii="Times New Roman" w:hAnsi="Times New Roman" w:cs="Times New Roman"/>
          <w:sz w:val="24"/>
          <w:szCs w:val="24"/>
        </w:rPr>
        <w:t>оминьдан</w:t>
      </w:r>
      <w:proofErr w:type="spellEnd"/>
      <w:r w:rsidR="0049173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91736" w:rsidRPr="00491736">
        <w:rPr>
          <w:rFonts w:ascii="Times New Roman" w:hAnsi="Times New Roman" w:cs="Times New Roman"/>
          <w:sz w:val="24"/>
          <w:szCs w:val="24"/>
        </w:rPr>
        <w:t xml:space="preserve">, 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 xml:space="preserve">который </w:t>
      </w:r>
      <w:r w:rsidR="00491736" w:rsidRPr="00491736">
        <w:rPr>
          <w:rFonts w:ascii="Times New Roman" w:hAnsi="Times New Roman" w:cs="Times New Roman"/>
          <w:sz w:val="24"/>
          <w:szCs w:val="24"/>
        </w:rPr>
        <w:t xml:space="preserve">неизменно 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рассматривал </w:t>
      </w:r>
      <w:r w:rsidR="00491736" w:rsidRPr="00491736">
        <w:rPr>
          <w:rFonts w:ascii="Times New Roman" w:hAnsi="Times New Roman" w:cs="Times New Roman"/>
          <w:sz w:val="24"/>
          <w:szCs w:val="24"/>
        </w:rPr>
        <w:t xml:space="preserve">малые народности и территории их проживания как неотъемлемую часть Китая, 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 xml:space="preserve">однако иногда был готов идти на уступки, например, при </w:t>
      </w:r>
      <w:r w:rsidR="00491736" w:rsidRPr="00491736">
        <w:rPr>
          <w:rFonts w:ascii="Times New Roman" w:hAnsi="Times New Roman" w:cs="Times New Roman"/>
          <w:sz w:val="24"/>
          <w:szCs w:val="24"/>
        </w:rPr>
        <w:t>выдел</w:t>
      </w:r>
      <w:proofErr w:type="spellStart"/>
      <w:r w:rsidR="00491736">
        <w:rPr>
          <w:rFonts w:ascii="Times New Roman" w:hAnsi="Times New Roman" w:cs="Times New Roman"/>
          <w:sz w:val="24"/>
          <w:szCs w:val="24"/>
          <w:lang w:val="ru-RU"/>
        </w:rPr>
        <w:t>ении</w:t>
      </w:r>
      <w:proofErr w:type="spellEnd"/>
      <w:r w:rsidR="00491736">
        <w:rPr>
          <w:rFonts w:ascii="Times New Roman" w:hAnsi="Times New Roman" w:cs="Times New Roman"/>
          <w:sz w:val="24"/>
          <w:szCs w:val="24"/>
          <w:lang w:val="ru-RU"/>
        </w:rPr>
        <w:t xml:space="preserve"> некоторого</w:t>
      </w:r>
      <w:r w:rsidR="00491736" w:rsidRPr="00491736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491736" w:rsidRPr="00491736">
        <w:rPr>
          <w:rFonts w:ascii="Times New Roman" w:hAnsi="Times New Roman" w:cs="Times New Roman"/>
          <w:sz w:val="24"/>
          <w:szCs w:val="24"/>
        </w:rPr>
        <w:t>мест в Национальном собрании для представителей этнических меньшинств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>. Меры во многом были половинчатыми и непроработанными, как и позиция автора по вопросу образования – наличие инициативы к реформам,</w:t>
      </w:r>
      <w:r w:rsidR="00491736" w:rsidRPr="00491736">
        <w:rPr>
          <w:rFonts w:ascii="Times New Roman" w:hAnsi="Times New Roman" w:cs="Times New Roman"/>
          <w:sz w:val="24"/>
          <w:szCs w:val="24"/>
        </w:rPr>
        <w:t xml:space="preserve"> 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 xml:space="preserve">но в условиях </w:t>
      </w:r>
      <w:r w:rsidR="00491736" w:rsidRPr="00491736">
        <w:rPr>
          <w:rFonts w:ascii="Times New Roman" w:hAnsi="Times New Roman" w:cs="Times New Roman"/>
          <w:sz w:val="24"/>
          <w:szCs w:val="24"/>
        </w:rPr>
        <w:t>намного бол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491736" w:rsidRPr="00491736">
        <w:rPr>
          <w:rFonts w:ascii="Times New Roman" w:hAnsi="Times New Roman" w:cs="Times New Roman"/>
          <w:sz w:val="24"/>
          <w:szCs w:val="24"/>
        </w:rPr>
        <w:t xml:space="preserve"> реальных вызовов, имеющих устрашающие перспективы на ближайшие десятилетия, 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 xml:space="preserve">не подкрепляющейся никакими реальными действиями </w:t>
      </w:r>
      <w:r w:rsidR="00491736" w:rsidRPr="00491736">
        <w:rPr>
          <w:rFonts w:ascii="Times New Roman" w:hAnsi="Times New Roman" w:cs="Times New Roman"/>
          <w:sz w:val="24"/>
          <w:szCs w:val="24"/>
          <w:lang w:val="ru-RU"/>
        </w:rPr>
        <w:t>[4]</w:t>
      </w:r>
      <w:r w:rsidR="004917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000006" w14:textId="60562654" w:rsidR="007E3B90" w:rsidRDefault="00000000" w:rsidP="004917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анализе китайских текстов были выявлены такие общие аспекты как изображение исторической принадлежности Синьцзяна к китайской цивилизации с древности и периода средних веков и демонстрация религиозной многогранности региона.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Особ</w:t>
      </w:r>
      <w:proofErr w:type="spellStart"/>
      <w:r w:rsidR="00491736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значение китайские авторы придают присутствию в регионе ислама, однако делая оговорку, что он для региона не характерен и является привнесенным веянием. </w:t>
      </w:r>
    </w:p>
    <w:p w14:paraId="45B67645" w14:textId="7EAFC885" w:rsidR="00491736" w:rsidRDefault="00000000" w:rsidP="004917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Главным аспектом исследования являлся поиск подтекстов и скрытых установок авторов, которые непосредственно влияли на восприятие Синьцзяна и на данный момент преобразовались в новые формы или эволюционировали, но отнюдь не исчезли. </w:t>
      </w:r>
    </w:p>
    <w:p w14:paraId="51564FA2" w14:textId="77777777" w:rsidR="00491736" w:rsidRDefault="00491736" w:rsidP="004917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6CDCA0" w14:textId="34AF84AC" w:rsidR="00491736" w:rsidRPr="00491736" w:rsidRDefault="00491736" w:rsidP="004917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9173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Источники и литература: </w:t>
      </w:r>
    </w:p>
    <w:p w14:paraId="226BE298" w14:textId="77777777" w:rsidR="00491736" w:rsidRPr="00491736" w:rsidRDefault="00491736" w:rsidP="004917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FE5511" w14:textId="77777777" w:rsidR="00491736" w:rsidRPr="00491736" w:rsidRDefault="00491736" w:rsidP="00491736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736">
        <w:rPr>
          <w:rFonts w:ascii="Times New Roman" w:hAnsi="Times New Roman" w:cs="Times New Roman"/>
          <w:color w:val="000000"/>
          <w:sz w:val="24"/>
          <w:szCs w:val="24"/>
        </w:rPr>
        <w:t>徐旭生西游日记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徐炳昶著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.—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兰州：甘肃人民出版社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, 2024.</w:t>
      </w:r>
    </w:p>
    <w:p w14:paraId="2E442568" w14:textId="77777777" w:rsidR="00491736" w:rsidRPr="00491736" w:rsidRDefault="00491736" w:rsidP="00491736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736">
        <w:rPr>
          <w:rFonts w:ascii="Times New Roman" w:hAnsi="Times New Roman" w:cs="Times New Roman"/>
          <w:color w:val="000000"/>
          <w:sz w:val="24"/>
          <w:szCs w:val="24"/>
          <w:lang w:val="ru-RU"/>
        </w:rPr>
        <w:t>新疆游记</w:t>
      </w:r>
      <w:r w:rsidRPr="0049173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91736">
        <w:rPr>
          <w:rFonts w:ascii="Times New Roman" w:hAnsi="Times New Roman" w:cs="Times New Roman"/>
          <w:color w:val="000000"/>
          <w:sz w:val="24"/>
          <w:szCs w:val="24"/>
          <w:lang w:val="ru-RU"/>
        </w:rPr>
        <w:t>谢晓钟著</w:t>
      </w:r>
      <w:r w:rsidRPr="004917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北京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：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中国国际广播出版社，</w:t>
      </w:r>
      <w:r w:rsidRPr="00491736">
        <w:rPr>
          <w:rFonts w:ascii="Times New Roman" w:hAnsi="Times New Roman" w:cs="Times New Roman"/>
          <w:color w:val="000000"/>
          <w:sz w:val="24"/>
          <w:szCs w:val="24"/>
        </w:rPr>
        <w:t>2016</w:t>
      </w:r>
    </w:p>
    <w:p w14:paraId="17E1F5A2" w14:textId="77777777" w:rsidR="00491736" w:rsidRPr="00491736" w:rsidRDefault="00491736" w:rsidP="00491736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>新疆五十年</w:t>
      </w: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 xml:space="preserve">: </w:t>
      </w: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>包尔汉回忆录</w:t>
      </w: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>/</w:t>
      </w: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>包尔汉</w:t>
      </w: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 xml:space="preserve">. </w:t>
      </w: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>全国政协文史和学习委员会</w:t>
      </w: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 xml:space="preserve">, </w:t>
      </w: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>中国文史出版社</w:t>
      </w:r>
      <w:r w:rsidRPr="00491736">
        <w:rPr>
          <w:rFonts w:ascii="Times New Roman" w:eastAsiaTheme="minorEastAsia" w:hAnsi="Times New Roman" w:cs="Times New Roman"/>
          <w:color w:val="000000"/>
          <w:sz w:val="24"/>
          <w:szCs w:val="24"/>
          <w14:ligatures w14:val="standardContextual"/>
        </w:rPr>
        <w:t>, 2013</w:t>
      </w:r>
    </w:p>
    <w:p w14:paraId="75620FE3" w14:textId="1FE0BAA3" w:rsidR="00491736" w:rsidRPr="00491736" w:rsidRDefault="00491736" w:rsidP="00491736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173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91736">
        <w:rPr>
          <w:rFonts w:ascii="Times New Roman" w:hAnsi="Times New Roman" w:cs="Times New Roman"/>
          <w:color w:val="000000" w:themeColor="text1"/>
          <w:sz w:val="24"/>
          <w:szCs w:val="24"/>
        </w:rPr>
        <w:t>Милькевич</w:t>
      </w:r>
      <w:proofErr w:type="spellEnd"/>
      <w:r w:rsidRPr="00491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Ф. П. История формирования национальной политики Китая в отношении малочисленных народностей Синьцзяна (1911–1976) // Россия в глобальном мире. 2023.</w:t>
      </w:r>
      <w:r w:rsidRPr="0049173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91736">
        <w:rPr>
          <w:rFonts w:ascii="Times New Roman" w:hAnsi="Times New Roman" w:cs="Times New Roman"/>
          <w:color w:val="000000" w:themeColor="text1"/>
          <w:sz w:val="24"/>
          <w:szCs w:val="24"/>
        </w:rPr>
        <w:t>№2., С 153</w:t>
      </w:r>
    </w:p>
    <w:p w14:paraId="281D4A94" w14:textId="7C5D6654" w:rsidR="00491736" w:rsidRPr="00491736" w:rsidRDefault="00491736" w:rsidP="00491736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91736">
        <w:rPr>
          <w:rFonts w:ascii="Times New Roman" w:hAnsi="Times New Roman" w:cs="Times New Roman"/>
          <w:sz w:val="24"/>
          <w:szCs w:val="24"/>
          <w:lang w:val="en-US"/>
        </w:rPr>
        <w:t>Ogbu</w:t>
      </w:r>
      <w:proofErr w:type="spellEnd"/>
      <w:r w:rsidRPr="00491736">
        <w:rPr>
          <w:rFonts w:ascii="Times New Roman" w:hAnsi="Times New Roman" w:cs="Times New Roman"/>
          <w:sz w:val="24"/>
          <w:szCs w:val="24"/>
          <w:lang w:val="en-US"/>
        </w:rPr>
        <w:t>, J. Minority education and caste: the American system in cross-cultural perspective. New York: Academic Press, 1978</w:t>
      </w:r>
    </w:p>
    <w:sectPr w:rsidR="00491736" w:rsidRPr="00491736" w:rsidSect="00491736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331F2"/>
    <w:multiLevelType w:val="hybridMultilevel"/>
    <w:tmpl w:val="7B78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9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90"/>
    <w:rsid w:val="00491736"/>
    <w:rsid w:val="007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413CF"/>
  <w15:docId w15:val="{2E0192B2-FE34-614B-AB61-C6A03ABA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49173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173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91736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49173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rsid w:val="00491736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orobeva1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Moscow restore</cp:lastModifiedBy>
  <cp:revision>2</cp:revision>
  <dcterms:created xsi:type="dcterms:W3CDTF">2025-03-09T18:53:00Z</dcterms:created>
  <dcterms:modified xsi:type="dcterms:W3CDTF">2025-03-09T19:49:00Z</dcterms:modified>
</cp:coreProperties>
</file>