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61833" w14:textId="77777777" w:rsidR="00ED00E5" w:rsidRPr="00F31E20" w:rsidRDefault="00ED00E5" w:rsidP="00ED00E5">
      <w:pPr>
        <w:spacing w:line="276" w:lineRule="auto"/>
        <w:contextualSpacing/>
        <w:jc w:val="center"/>
        <w:rPr>
          <w:b/>
          <w:bCs/>
          <w:color w:val="000000" w:themeColor="text1"/>
          <w:lang w:bidi="fa-IR"/>
        </w:rPr>
      </w:pPr>
      <w:r>
        <w:rPr>
          <w:b/>
          <w:bCs/>
          <w:color w:val="000000" w:themeColor="text1"/>
          <w:lang w:bidi="fa-IR"/>
        </w:rPr>
        <w:t>Позиция Германской империи по отношению к османо-персидскому пограничному спору</w:t>
      </w:r>
    </w:p>
    <w:p w14:paraId="153B0FEE" w14:textId="77777777" w:rsidR="00ED00E5" w:rsidRPr="00F31E20" w:rsidRDefault="00ED00E5" w:rsidP="00ED00E5">
      <w:pPr>
        <w:spacing w:line="276" w:lineRule="auto"/>
        <w:contextualSpacing/>
        <w:jc w:val="center"/>
        <w:rPr>
          <w:b/>
          <w:bCs/>
          <w:i/>
          <w:iCs/>
          <w:color w:val="000000" w:themeColor="text1"/>
        </w:rPr>
      </w:pPr>
      <w:proofErr w:type="spellStart"/>
      <w:r w:rsidRPr="00F31E20">
        <w:rPr>
          <w:b/>
          <w:bCs/>
          <w:i/>
          <w:iCs/>
          <w:color w:val="000000" w:themeColor="text1"/>
        </w:rPr>
        <w:t>Ализаде</w:t>
      </w:r>
      <w:proofErr w:type="spellEnd"/>
      <w:r w:rsidRPr="00F31E20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F31E20">
        <w:rPr>
          <w:b/>
          <w:bCs/>
          <w:i/>
          <w:iCs/>
          <w:color w:val="000000" w:themeColor="text1"/>
        </w:rPr>
        <w:t>Джавид</w:t>
      </w:r>
      <w:proofErr w:type="spellEnd"/>
      <w:r w:rsidRPr="00F31E20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F31E20">
        <w:rPr>
          <w:b/>
          <w:bCs/>
          <w:i/>
          <w:iCs/>
          <w:color w:val="000000" w:themeColor="text1"/>
        </w:rPr>
        <w:t>Ильгар</w:t>
      </w:r>
      <w:proofErr w:type="spellEnd"/>
      <w:r w:rsidRPr="00F31E20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F31E20">
        <w:rPr>
          <w:b/>
          <w:bCs/>
          <w:i/>
          <w:iCs/>
          <w:color w:val="000000" w:themeColor="text1"/>
        </w:rPr>
        <w:t>оглы</w:t>
      </w:r>
      <w:proofErr w:type="spellEnd"/>
    </w:p>
    <w:p w14:paraId="15DEE82B" w14:textId="77777777" w:rsidR="00ED00E5" w:rsidRPr="00F31E20" w:rsidRDefault="00ED00E5" w:rsidP="00ED00E5">
      <w:pPr>
        <w:pStyle w:val="a6"/>
        <w:spacing w:line="276" w:lineRule="auto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Аспирант</w:t>
      </w:r>
      <w:r w:rsidRPr="00F31E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1-го</w:t>
      </w:r>
      <w:r w:rsidRPr="00F31E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года</w:t>
      </w:r>
      <w:r w:rsidRPr="00F31E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обучения</w:t>
      </w:r>
    </w:p>
    <w:p w14:paraId="237D70C5" w14:textId="77777777" w:rsidR="00ED00E5" w:rsidRPr="00F31E20" w:rsidRDefault="00ED00E5" w:rsidP="00ED00E5">
      <w:pPr>
        <w:spacing w:line="276" w:lineRule="auto"/>
        <w:contextualSpacing/>
        <w:jc w:val="center"/>
        <w:rPr>
          <w:i/>
          <w:iCs/>
          <w:color w:val="000000" w:themeColor="text1"/>
        </w:rPr>
      </w:pPr>
      <w:r w:rsidRPr="00F31E20">
        <w:rPr>
          <w:i/>
          <w:iCs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F31E20">
        <w:rPr>
          <w:i/>
          <w:iCs/>
          <w:color w:val="000000" w:themeColor="text1"/>
        </w:rPr>
        <w:t>М.В.Ломоносова</w:t>
      </w:r>
      <w:proofErr w:type="spellEnd"/>
      <w:r w:rsidRPr="00F31E20">
        <w:rPr>
          <w:i/>
          <w:iCs/>
          <w:color w:val="000000" w:themeColor="text1"/>
        </w:rPr>
        <w:t>,</w:t>
      </w:r>
      <w:r w:rsidRPr="00F31E20">
        <w:rPr>
          <w:i/>
          <w:iCs/>
          <w:color w:val="000000" w:themeColor="text1"/>
        </w:rPr>
        <w:br/>
        <w:t>Институт стран Азии и Африки, Москва, Россия</w:t>
      </w:r>
    </w:p>
    <w:p w14:paraId="1E5C036B" w14:textId="77777777" w:rsidR="00ED00E5" w:rsidRPr="00F31E20" w:rsidRDefault="00ED00E5" w:rsidP="00ED00E5">
      <w:pPr>
        <w:spacing w:line="276" w:lineRule="auto"/>
        <w:contextualSpacing/>
        <w:jc w:val="center"/>
        <w:rPr>
          <w:i/>
          <w:iCs/>
          <w:color w:val="000000" w:themeColor="text1"/>
          <w:lang w:val="en-US"/>
        </w:rPr>
      </w:pPr>
      <w:r w:rsidRPr="00F31E20">
        <w:rPr>
          <w:i/>
          <w:iCs/>
          <w:color w:val="000000" w:themeColor="text1"/>
          <w:lang w:val="en-US"/>
        </w:rPr>
        <w:t xml:space="preserve">E-mail: </w:t>
      </w:r>
      <w:r w:rsidRPr="00F31E20">
        <w:rPr>
          <w:i/>
          <w:iCs/>
          <w:color w:val="000000" w:themeColor="text1"/>
          <w:u w:val="single"/>
          <w:lang w:val="en-US"/>
        </w:rPr>
        <w:t>dzhavid.alizade.96@mail.ru</w:t>
      </w:r>
    </w:p>
    <w:p w14:paraId="2F69E0E9" w14:textId="77777777" w:rsidR="00ED00E5" w:rsidRPr="00ED00E5" w:rsidRDefault="00ED00E5" w:rsidP="00AB5974">
      <w:pPr>
        <w:spacing w:line="276" w:lineRule="auto"/>
        <w:ind w:firstLine="709"/>
        <w:jc w:val="both"/>
        <w:rPr>
          <w:rStyle w:val="s1mrcssattr"/>
          <w:color w:val="000000" w:themeColor="text1"/>
          <w:lang w:val="en-US"/>
        </w:rPr>
      </w:pPr>
    </w:p>
    <w:p w14:paraId="2E7C5BA4" w14:textId="4AF18AE2" w:rsidR="00AB5974" w:rsidRDefault="00AB5974" w:rsidP="00AB5974">
      <w:pPr>
        <w:spacing w:line="276" w:lineRule="auto"/>
        <w:ind w:firstLine="709"/>
        <w:jc w:val="both"/>
        <w:rPr>
          <w:rStyle w:val="s1mrcssattr"/>
          <w:color w:val="000000" w:themeColor="text1"/>
        </w:rPr>
      </w:pPr>
      <w:r w:rsidRPr="00F31E20">
        <w:rPr>
          <w:rStyle w:val="s1mrcssattr"/>
          <w:color w:val="000000" w:themeColor="text1"/>
        </w:rPr>
        <w:t>Основная цель данного исследования - определить как</w:t>
      </w:r>
      <w:r>
        <w:rPr>
          <w:rStyle w:val="s1mrcssattr"/>
          <w:color w:val="000000" w:themeColor="text1"/>
        </w:rPr>
        <w:t xml:space="preserve">ова была степень вовлеченности Германской империи </w:t>
      </w:r>
      <w:r>
        <w:rPr>
          <w:rStyle w:val="s1mrcssattr"/>
          <w:color w:val="000000" w:themeColor="text1"/>
        </w:rPr>
        <w:t>на протяжении всего</w:t>
      </w:r>
      <w:r>
        <w:rPr>
          <w:rStyle w:val="s1mrcssattr"/>
          <w:color w:val="000000" w:themeColor="text1"/>
        </w:rPr>
        <w:t xml:space="preserve"> османо-персидск</w:t>
      </w:r>
      <w:r>
        <w:rPr>
          <w:rStyle w:val="s1mrcssattr"/>
          <w:color w:val="000000" w:themeColor="text1"/>
        </w:rPr>
        <w:t>ого</w:t>
      </w:r>
      <w:r>
        <w:rPr>
          <w:rStyle w:val="s1mrcssattr"/>
          <w:color w:val="000000" w:themeColor="text1"/>
        </w:rPr>
        <w:t xml:space="preserve"> пограничн</w:t>
      </w:r>
      <w:r>
        <w:rPr>
          <w:rStyle w:val="s1mrcssattr"/>
          <w:color w:val="000000" w:themeColor="text1"/>
        </w:rPr>
        <w:t>ого</w:t>
      </w:r>
      <w:r>
        <w:rPr>
          <w:rStyle w:val="s1mrcssattr"/>
          <w:color w:val="000000" w:themeColor="text1"/>
        </w:rPr>
        <w:t xml:space="preserve"> конфликт</w:t>
      </w:r>
      <w:r>
        <w:rPr>
          <w:rStyle w:val="s1mrcssattr"/>
          <w:color w:val="000000" w:themeColor="text1"/>
        </w:rPr>
        <w:t>а</w:t>
      </w:r>
      <w:r>
        <w:rPr>
          <w:rStyle w:val="s1mrcssattr"/>
          <w:color w:val="000000" w:themeColor="text1"/>
        </w:rPr>
        <w:t xml:space="preserve"> 1905-1912 гг.</w:t>
      </w:r>
      <w:r>
        <w:rPr>
          <w:rStyle w:val="s1mrcssattr"/>
          <w:color w:val="000000" w:themeColor="text1"/>
        </w:rPr>
        <w:t xml:space="preserve"> </w:t>
      </w:r>
      <w:r w:rsidRPr="00F31E20">
        <w:rPr>
          <w:rStyle w:val="s1mrcssattr"/>
          <w:color w:val="000000" w:themeColor="text1"/>
        </w:rPr>
        <w:t>и то,</w:t>
      </w:r>
      <w:r>
        <w:rPr>
          <w:rStyle w:val="s1mrcssattr"/>
          <w:color w:val="000000" w:themeColor="text1"/>
        </w:rPr>
        <w:t xml:space="preserve"> какие </w:t>
      </w:r>
      <w:r w:rsidRPr="00F31E20">
        <w:rPr>
          <w:rStyle w:val="s1mrcssattr"/>
          <w:color w:val="000000" w:themeColor="text1"/>
        </w:rPr>
        <w:t>причины побудили</w:t>
      </w:r>
      <w:r>
        <w:rPr>
          <w:rStyle w:val="s1mrcssattr"/>
          <w:color w:val="000000" w:themeColor="text1"/>
        </w:rPr>
        <w:t xml:space="preserve"> ее </w:t>
      </w:r>
      <w:r w:rsidRPr="00F31E20">
        <w:rPr>
          <w:rStyle w:val="s1mrcssattr"/>
          <w:color w:val="000000" w:themeColor="text1"/>
        </w:rPr>
        <w:t>отказаться от</w:t>
      </w:r>
      <w:r>
        <w:rPr>
          <w:rStyle w:val="s1mrcssattr"/>
          <w:color w:val="000000" w:themeColor="text1"/>
        </w:rPr>
        <w:t xml:space="preserve"> поддержки Порты в данном споре.</w:t>
      </w:r>
    </w:p>
    <w:p w14:paraId="272AF890" w14:textId="77777777" w:rsidR="00AB5974" w:rsidRPr="00F31E20" w:rsidRDefault="00AB5974" w:rsidP="00AB5974">
      <w:pPr>
        <w:spacing w:line="276" w:lineRule="auto"/>
        <w:ind w:firstLine="709"/>
        <w:jc w:val="both"/>
        <w:rPr>
          <w:color w:val="000000" w:themeColor="text1"/>
        </w:rPr>
      </w:pPr>
      <w:r w:rsidRPr="00F31E20">
        <w:rPr>
          <w:rStyle w:val="s1mrcssattr"/>
          <w:color w:val="000000" w:themeColor="text1"/>
        </w:rPr>
        <w:t xml:space="preserve">В исследовании нами было использовано несколько видов источников. В первую очередь, имеет смысл выделить неопубликованные архивные источники из фонда Российского государственного военно-исторического архива </w:t>
      </w:r>
      <w:r w:rsidRPr="00F31E20">
        <w:rPr>
          <w:color w:val="000000" w:themeColor="text1"/>
        </w:rPr>
        <w:t>[1,2,3,4] и Российского государственного исторического архива [5,6]</w:t>
      </w:r>
      <w:r w:rsidRPr="00F31E20">
        <w:rPr>
          <w:rStyle w:val="s1mrcssattr"/>
          <w:color w:val="000000" w:themeColor="text1"/>
        </w:rPr>
        <w:t xml:space="preserve">. Тесно связана с ними и другая группа источников - </w:t>
      </w:r>
      <w:r w:rsidRPr="00F31E20">
        <w:rPr>
          <w:color w:val="000000" w:themeColor="text1"/>
        </w:rPr>
        <w:t>опубликованные документы и материалы времен царского правительства и Британской империи [7,8].</w:t>
      </w:r>
    </w:p>
    <w:p w14:paraId="10596A69" w14:textId="5AD3B41E" w:rsidR="00AB5974" w:rsidRPr="00F31E20" w:rsidRDefault="00AB5974" w:rsidP="00AB5974">
      <w:pPr>
        <w:spacing w:line="276" w:lineRule="auto"/>
        <w:ind w:firstLine="709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В работе нами будут использованы разнообразные труды, посвященные как сложившейся в Восточном Курдистане и сопредельных регионах военно-политической ситуации, так и международной обстановке первой четверти </w:t>
      </w:r>
      <w:r w:rsidRPr="00F31E20">
        <w:rPr>
          <w:color w:val="000000" w:themeColor="text1"/>
          <w:lang w:val="en-US"/>
        </w:rPr>
        <w:t>XX</w:t>
      </w:r>
      <w:r w:rsidRPr="00F31E20">
        <w:rPr>
          <w:color w:val="000000" w:themeColor="text1"/>
        </w:rPr>
        <w:t xml:space="preserve"> столетия. </w:t>
      </w:r>
      <w:proofErr w:type="gramStart"/>
      <w:r w:rsidRPr="00F31E20">
        <w:rPr>
          <w:color w:val="000000" w:themeColor="text1"/>
        </w:rPr>
        <w:t>В целом,</w:t>
      </w:r>
      <w:proofErr w:type="gramEnd"/>
      <w:r w:rsidRPr="00F31E20">
        <w:rPr>
          <w:color w:val="000000" w:themeColor="text1"/>
        </w:rPr>
        <w:t xml:space="preserve"> </w:t>
      </w:r>
      <w:r>
        <w:rPr>
          <w:color w:val="000000" w:themeColor="text1"/>
        </w:rPr>
        <w:t>восточный</w:t>
      </w:r>
      <w:r w:rsidRPr="00F31E20">
        <w:rPr>
          <w:color w:val="000000" w:themeColor="text1"/>
        </w:rPr>
        <w:t xml:space="preserve"> вектор внешней политики </w:t>
      </w:r>
      <w:r>
        <w:rPr>
          <w:color w:val="000000" w:themeColor="text1"/>
        </w:rPr>
        <w:t>Германской</w:t>
      </w:r>
      <w:r w:rsidRPr="00F31E20">
        <w:rPr>
          <w:color w:val="000000" w:themeColor="text1"/>
        </w:rPr>
        <w:t xml:space="preserve"> империи как в русскоязычной, так и </w:t>
      </w:r>
      <w:r>
        <w:rPr>
          <w:color w:val="000000" w:themeColor="text1"/>
        </w:rPr>
        <w:t>зарубежной</w:t>
      </w:r>
      <w:r w:rsidRPr="00F31E20">
        <w:rPr>
          <w:color w:val="000000" w:themeColor="text1"/>
        </w:rPr>
        <w:t xml:space="preserve"> историографии не потерял в наши дни своей актуальности и пополнил</w:t>
      </w:r>
      <w:r>
        <w:rPr>
          <w:color w:val="000000" w:themeColor="text1"/>
        </w:rPr>
        <w:t>и</w:t>
      </w:r>
      <w:r w:rsidRPr="00F31E20">
        <w:rPr>
          <w:color w:val="000000" w:themeColor="text1"/>
        </w:rPr>
        <w:t>сь целым списком новых исследований. Однако при этом пограничный спор между Османской империей и Персией обходится как правило стороной.</w:t>
      </w:r>
    </w:p>
    <w:p w14:paraId="6FB8C141" w14:textId="40D8801B" w:rsidR="00AB5974" w:rsidRPr="00F31E20" w:rsidRDefault="00AB5974" w:rsidP="00AB5974">
      <w:pPr>
        <w:spacing w:line="276" w:lineRule="auto"/>
        <w:ind w:firstLine="709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Стоит выделить работу О.И. </w:t>
      </w:r>
      <w:proofErr w:type="spellStart"/>
      <w:r w:rsidRPr="00F31E20">
        <w:rPr>
          <w:color w:val="000000" w:themeColor="text1"/>
        </w:rPr>
        <w:t>Жигалиной</w:t>
      </w:r>
      <w:proofErr w:type="spellEnd"/>
      <w:r w:rsidRPr="00F31E20">
        <w:rPr>
          <w:color w:val="000000" w:themeColor="text1"/>
        </w:rPr>
        <w:t xml:space="preserve"> [9], посвященную общей обстановке и ходу борьбы великих держав за доминирование в этом стратегически важном регионе Ближнего Востока, а также монографию </w:t>
      </w:r>
      <w:proofErr w:type="gramStart"/>
      <w:r w:rsidRPr="00F31E20">
        <w:rPr>
          <w:color w:val="000000" w:themeColor="text1"/>
        </w:rPr>
        <w:t>М.С.</w:t>
      </w:r>
      <w:proofErr w:type="gramEnd"/>
      <w:r w:rsidRPr="00F31E20">
        <w:rPr>
          <w:color w:val="000000" w:themeColor="text1"/>
        </w:rPr>
        <w:t xml:space="preserve"> Лазарева [10], подробно освещающую роль </w:t>
      </w:r>
      <w:r w:rsidR="00ED00E5">
        <w:rPr>
          <w:color w:val="000000" w:themeColor="text1"/>
        </w:rPr>
        <w:t>Восточного</w:t>
      </w:r>
      <w:r w:rsidRPr="00F31E20">
        <w:rPr>
          <w:color w:val="000000" w:themeColor="text1"/>
        </w:rPr>
        <w:t xml:space="preserve"> Курдистана в столкновении интересов Тройственного союза и Антанты. Обе работы раскрывают любопытные детали внешней политики </w:t>
      </w:r>
      <w:r>
        <w:rPr>
          <w:color w:val="000000" w:themeColor="text1"/>
        </w:rPr>
        <w:t>Берлина</w:t>
      </w:r>
      <w:r w:rsidRPr="00F31E20">
        <w:rPr>
          <w:color w:val="000000" w:themeColor="text1"/>
        </w:rPr>
        <w:t xml:space="preserve"> и других европейских столиц. И, хотя вторая работа базиру</w:t>
      </w:r>
      <w:r>
        <w:rPr>
          <w:color w:val="000000" w:themeColor="text1"/>
        </w:rPr>
        <w:t>е</w:t>
      </w:r>
      <w:r w:rsidRPr="00F31E20">
        <w:rPr>
          <w:color w:val="000000" w:themeColor="text1"/>
        </w:rPr>
        <w:t xml:space="preserve">тся, как правило, на марксистско-ленинской методологии, тем не менее, они представляют детальный анализ влияния международной обстановки на развитие военно-политической ситуации в </w:t>
      </w:r>
      <w:r w:rsidR="00ED00E5">
        <w:rPr>
          <w:color w:val="000000" w:themeColor="text1"/>
        </w:rPr>
        <w:t>Восточном</w:t>
      </w:r>
      <w:r w:rsidRPr="00F31E20">
        <w:rPr>
          <w:color w:val="000000" w:themeColor="text1"/>
        </w:rPr>
        <w:t xml:space="preserve"> Курдистане </w:t>
      </w:r>
      <w:r w:rsidRPr="00F31E20">
        <w:rPr>
          <w:rStyle w:val="s1mrcssattr"/>
          <w:color w:val="000000" w:themeColor="text1"/>
        </w:rPr>
        <w:t xml:space="preserve">в первой четверти </w:t>
      </w:r>
      <w:r w:rsidRPr="00F31E20">
        <w:rPr>
          <w:rStyle w:val="s1mrcssattr"/>
          <w:color w:val="000000" w:themeColor="text1"/>
          <w:lang w:val="en-US"/>
        </w:rPr>
        <w:t>XX</w:t>
      </w:r>
      <w:r w:rsidRPr="00F31E20">
        <w:rPr>
          <w:rStyle w:val="s1mrcssattr"/>
          <w:color w:val="000000" w:themeColor="text1"/>
        </w:rPr>
        <w:t xml:space="preserve"> столетия</w:t>
      </w:r>
      <w:r w:rsidRPr="00F31E20">
        <w:rPr>
          <w:color w:val="000000" w:themeColor="text1"/>
        </w:rPr>
        <w:t>.</w:t>
      </w:r>
    </w:p>
    <w:p w14:paraId="3DBE3199" w14:textId="26822977" w:rsidR="00AB5974" w:rsidRDefault="00AB5974" w:rsidP="00ED00E5">
      <w:pPr>
        <w:spacing w:line="276" w:lineRule="auto"/>
        <w:ind w:firstLine="709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Исследования русскоязычных авторов дополняют работы зарубежных исследователей [11,12,13]. Данная работа является попыткой определить причины пристального внимания </w:t>
      </w:r>
      <w:r>
        <w:rPr>
          <w:color w:val="000000" w:themeColor="text1"/>
        </w:rPr>
        <w:t>Германской</w:t>
      </w:r>
      <w:r w:rsidRPr="00F31E20">
        <w:rPr>
          <w:color w:val="000000" w:themeColor="text1"/>
        </w:rPr>
        <w:t xml:space="preserve"> империи к северо-западным провинциям Персии </w:t>
      </w:r>
      <w:r w:rsidRPr="00F31E20">
        <w:rPr>
          <w:rStyle w:val="s1mrcssattr"/>
          <w:color w:val="000000" w:themeColor="text1"/>
        </w:rPr>
        <w:t xml:space="preserve">в первой четверти </w:t>
      </w:r>
      <w:r w:rsidRPr="00F31E20">
        <w:rPr>
          <w:rStyle w:val="s1mrcssattr"/>
          <w:color w:val="000000" w:themeColor="text1"/>
          <w:lang w:val="en-US"/>
        </w:rPr>
        <w:t>XX</w:t>
      </w:r>
      <w:r w:rsidRPr="00F31E20">
        <w:rPr>
          <w:rStyle w:val="s1mrcssattr"/>
          <w:color w:val="000000" w:themeColor="text1"/>
        </w:rPr>
        <w:t xml:space="preserve"> столетия</w:t>
      </w:r>
      <w:r w:rsidRPr="00F31E20">
        <w:rPr>
          <w:color w:val="000000" w:themeColor="text1"/>
        </w:rPr>
        <w:t xml:space="preserve"> и его историческое значение.</w:t>
      </w:r>
    </w:p>
    <w:p w14:paraId="1245EAE2" w14:textId="4DDE48CA" w:rsidR="00AB5974" w:rsidRPr="00ED00E5" w:rsidRDefault="00AB5974" w:rsidP="00ED00E5">
      <w:pPr>
        <w:pStyle w:val="a3"/>
        <w:spacing w:line="276" w:lineRule="auto"/>
        <w:rPr>
          <w:sz w:val="24"/>
          <w:szCs w:val="24"/>
        </w:rPr>
      </w:pPr>
      <w:r w:rsidRPr="00F31E20">
        <w:rPr>
          <w:color w:val="000000" w:themeColor="text1"/>
          <w:sz w:val="24"/>
          <w:szCs w:val="24"/>
        </w:rPr>
        <w:t xml:space="preserve">В ходе исследования было выявлено несколько причин побудивших </w:t>
      </w:r>
      <w:r>
        <w:rPr>
          <w:color w:val="000000" w:themeColor="text1"/>
          <w:sz w:val="24"/>
          <w:szCs w:val="24"/>
        </w:rPr>
        <w:t>Германскую</w:t>
      </w:r>
      <w:r w:rsidRPr="00F31E20">
        <w:rPr>
          <w:color w:val="000000" w:themeColor="text1"/>
          <w:sz w:val="24"/>
          <w:szCs w:val="24"/>
        </w:rPr>
        <w:t xml:space="preserve"> империю </w:t>
      </w:r>
      <w:r w:rsidR="00ED00E5">
        <w:rPr>
          <w:color w:val="000000" w:themeColor="text1"/>
          <w:sz w:val="24"/>
          <w:szCs w:val="24"/>
        </w:rPr>
        <w:t>поддержать</w:t>
      </w:r>
      <w:r w:rsidRPr="00F31E20">
        <w:rPr>
          <w:color w:val="000000" w:themeColor="text1"/>
          <w:sz w:val="24"/>
          <w:szCs w:val="24"/>
        </w:rPr>
        <w:t xml:space="preserve"> </w:t>
      </w:r>
      <w:r w:rsidR="00ED00E5">
        <w:rPr>
          <w:color w:val="000000" w:themeColor="text1"/>
          <w:sz w:val="24"/>
          <w:szCs w:val="24"/>
        </w:rPr>
        <w:t>своего союзника - Османскую империю</w:t>
      </w:r>
      <w:r w:rsidRPr="00F31E20">
        <w:rPr>
          <w:color w:val="000000" w:themeColor="text1"/>
          <w:sz w:val="24"/>
          <w:szCs w:val="24"/>
        </w:rPr>
        <w:t xml:space="preserve">. На начальном этапе османо-персидского пограничного конфликта потрясшие как Россию, так и Персию революции в равной мере благоприятствовали осуществлению оккупации территорий Восточного Курдистана со стороны Порты, так как с одной стороны разворачивавшиеся в России события не позволяли Петербургу уделить должного внимания процессам, протекавшим в сопредельных странах Востока, а с другой – характер персидской революции в значительной мере подорвал взаимоотношения между Петербургом и Тегераном. </w:t>
      </w:r>
      <w:r w:rsidR="00ED00E5">
        <w:rPr>
          <w:sz w:val="24"/>
          <w:szCs w:val="24"/>
        </w:rPr>
        <w:t>На</w:t>
      </w:r>
      <w:r w:rsidR="00ED00E5" w:rsidRPr="008B785A">
        <w:rPr>
          <w:sz w:val="24"/>
          <w:szCs w:val="24"/>
        </w:rPr>
        <w:t>конец</w:t>
      </w:r>
      <w:r w:rsidR="00ED00E5">
        <w:rPr>
          <w:sz w:val="24"/>
          <w:szCs w:val="24"/>
        </w:rPr>
        <w:t>,</w:t>
      </w:r>
      <w:r w:rsidR="00ED00E5" w:rsidRPr="008B785A">
        <w:rPr>
          <w:sz w:val="24"/>
          <w:szCs w:val="24"/>
        </w:rPr>
        <w:t xml:space="preserve"> </w:t>
      </w:r>
      <w:r w:rsidR="00ED00E5" w:rsidRPr="008B785A">
        <w:rPr>
          <w:sz w:val="24"/>
          <w:szCs w:val="24"/>
        </w:rPr>
        <w:lastRenderedPageBreak/>
        <w:t xml:space="preserve">реализация </w:t>
      </w:r>
      <w:r w:rsidR="00ED00E5">
        <w:rPr>
          <w:sz w:val="24"/>
          <w:szCs w:val="24"/>
        </w:rPr>
        <w:t xml:space="preserve">Германией </w:t>
      </w:r>
      <w:r w:rsidR="00ED00E5" w:rsidRPr="008B785A">
        <w:rPr>
          <w:sz w:val="24"/>
          <w:szCs w:val="24"/>
        </w:rPr>
        <w:t xml:space="preserve">проекта Багдадской железной дороги должна была потеснить присутствие России </w:t>
      </w:r>
      <w:r w:rsidR="00ED00E5">
        <w:rPr>
          <w:sz w:val="24"/>
          <w:szCs w:val="24"/>
        </w:rPr>
        <w:t>на</w:t>
      </w:r>
      <w:r w:rsidR="00ED00E5" w:rsidRPr="008B785A">
        <w:rPr>
          <w:sz w:val="24"/>
          <w:szCs w:val="24"/>
        </w:rPr>
        <w:t xml:space="preserve"> север</w:t>
      </w:r>
      <w:r w:rsidR="00ED00E5">
        <w:rPr>
          <w:sz w:val="24"/>
          <w:szCs w:val="24"/>
        </w:rPr>
        <w:t>е</w:t>
      </w:r>
      <w:r w:rsidR="00ED00E5" w:rsidRPr="008B785A">
        <w:rPr>
          <w:sz w:val="24"/>
          <w:szCs w:val="24"/>
        </w:rPr>
        <w:t xml:space="preserve"> Персии</w:t>
      </w:r>
      <w:r w:rsidR="00ED00E5">
        <w:rPr>
          <w:sz w:val="24"/>
          <w:szCs w:val="24"/>
        </w:rPr>
        <w:t xml:space="preserve">. Достигнув определенных успехов в </w:t>
      </w:r>
      <w:r w:rsidR="00ED00E5" w:rsidRPr="008B785A">
        <w:rPr>
          <w:sz w:val="24"/>
          <w:szCs w:val="24"/>
        </w:rPr>
        <w:t>Анатолии</w:t>
      </w:r>
      <w:r w:rsidR="00ED00E5">
        <w:rPr>
          <w:sz w:val="24"/>
          <w:szCs w:val="24"/>
        </w:rPr>
        <w:t>,</w:t>
      </w:r>
      <w:r w:rsidR="00ED00E5" w:rsidRPr="008B785A">
        <w:rPr>
          <w:sz w:val="24"/>
          <w:szCs w:val="24"/>
        </w:rPr>
        <w:t xml:space="preserve"> </w:t>
      </w:r>
      <w:r w:rsidR="00ED00E5">
        <w:rPr>
          <w:sz w:val="24"/>
          <w:szCs w:val="24"/>
        </w:rPr>
        <w:t xml:space="preserve">Германия вынашивала планы </w:t>
      </w:r>
      <w:r w:rsidR="00ED00E5" w:rsidRPr="008B785A">
        <w:rPr>
          <w:sz w:val="24"/>
          <w:szCs w:val="24"/>
        </w:rPr>
        <w:t>перекинуть железнодорожное строительство на соседнюю Персию</w:t>
      </w:r>
      <w:r w:rsidR="00ED00E5">
        <w:rPr>
          <w:sz w:val="24"/>
          <w:szCs w:val="24"/>
        </w:rPr>
        <w:t>, что в Петербурге считалось недопустимым</w:t>
      </w:r>
      <w:r w:rsidR="00ED00E5" w:rsidRPr="008B785A">
        <w:rPr>
          <w:sz w:val="24"/>
          <w:szCs w:val="24"/>
        </w:rPr>
        <w:t>.</w:t>
      </w:r>
      <w:r w:rsidR="00ED00E5">
        <w:rPr>
          <w:sz w:val="24"/>
          <w:szCs w:val="24"/>
        </w:rPr>
        <w:t xml:space="preserve"> </w:t>
      </w:r>
      <w:r w:rsidRPr="00F31E20">
        <w:rPr>
          <w:color w:val="000000" w:themeColor="text1"/>
          <w:sz w:val="24"/>
          <w:szCs w:val="24"/>
        </w:rPr>
        <w:t>Тем не менее преодолевшая в скором времени последствия революции Россия перешла от политики конфронтации с Англией в рамках деятельности персидских конституционалистов к сближению, кульминацией которого стало заключение англо-русского соглашения от 31 августа 1907 г. и приняла активное участие в противодействии германо-турецкой экспансии в Восточном Курдистане. Не сумевшие извлечь выгоды из этой интервенции немцы поспешили договориться с русскими с целью вбить клин в союзнические отношения последних с англичанами. Как итог, оставшаяся один на один с Россией Порта, которая к 1912 г. своей непродуманной политикой на оккупированных территориях потеряла всякий авторитет и не успевшая оправиться от поражения в Ливийской войне была потрясена начавшейся Первой балканской войной; не оставалось ничего кроме как отказаться от идеи объединения под своей властью всего Курдистана и поспешно вывести свои войска из спорной полосы.</w:t>
      </w:r>
    </w:p>
    <w:p w14:paraId="3A5E6273" w14:textId="77777777" w:rsidR="00AB5974" w:rsidRPr="00F31E20" w:rsidRDefault="00AB5974" w:rsidP="00AB5974">
      <w:pPr>
        <w:spacing w:line="276" w:lineRule="auto"/>
        <w:ind w:firstLine="709"/>
        <w:jc w:val="both"/>
        <w:rPr>
          <w:color w:val="000000" w:themeColor="text1"/>
        </w:rPr>
      </w:pPr>
    </w:p>
    <w:p w14:paraId="22B49657" w14:textId="77777777" w:rsidR="00ED00E5" w:rsidRPr="00F31E20" w:rsidRDefault="00ED00E5" w:rsidP="00ED00E5">
      <w:pPr>
        <w:spacing w:line="276" w:lineRule="auto"/>
        <w:jc w:val="center"/>
        <w:rPr>
          <w:color w:val="000000" w:themeColor="text1"/>
        </w:rPr>
      </w:pPr>
      <w:r w:rsidRPr="00F31E20">
        <w:rPr>
          <w:b/>
          <w:bCs/>
          <w:color w:val="000000" w:themeColor="text1"/>
        </w:rPr>
        <w:t>Источники и литература</w:t>
      </w:r>
      <w:r w:rsidRPr="00F31E20">
        <w:rPr>
          <w:color w:val="000000" w:themeColor="text1"/>
        </w:rPr>
        <w:t>:</w:t>
      </w:r>
    </w:p>
    <w:p w14:paraId="04F85C47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>Сводки сведений Ш</w:t>
      </w:r>
      <w:r>
        <w:rPr>
          <w:color w:val="000000" w:themeColor="text1"/>
        </w:rPr>
        <w:t>т</w:t>
      </w:r>
      <w:r w:rsidRPr="00F31E20">
        <w:rPr>
          <w:color w:val="000000" w:themeColor="text1"/>
        </w:rPr>
        <w:t xml:space="preserve">аба Кавказского военного округа, донесения русских послов и консулов в Персии и Турции и переписка с Советом министров и МИД о захвате Турцией Персидской провинции </w:t>
      </w:r>
      <w:proofErr w:type="spellStart"/>
      <w:r w:rsidRPr="00F31E20">
        <w:rPr>
          <w:color w:val="000000" w:themeColor="text1"/>
        </w:rPr>
        <w:t>Урмия</w:t>
      </w:r>
      <w:proofErr w:type="spellEnd"/>
      <w:r w:rsidRPr="00F31E20">
        <w:rPr>
          <w:color w:val="000000" w:themeColor="text1"/>
        </w:rPr>
        <w:t xml:space="preserve"> и спорной пограничной с Персией полосы и о мероприятиях России по урегулированию этого конфликта; о численности, вооружении и дислокации турецких войск в </w:t>
      </w:r>
      <w:proofErr w:type="spellStart"/>
      <w:r w:rsidRPr="00F31E20">
        <w:rPr>
          <w:color w:val="000000" w:themeColor="text1"/>
        </w:rPr>
        <w:t>Урмийском</w:t>
      </w:r>
      <w:proofErr w:type="spellEnd"/>
      <w:r w:rsidRPr="00F31E20">
        <w:rPr>
          <w:color w:val="000000" w:themeColor="text1"/>
        </w:rPr>
        <w:t xml:space="preserve"> округе; о настроении курдских племен в округе и отношении мусульманского населения к христианам; о нападении персов на русское консульство в </w:t>
      </w:r>
      <w:proofErr w:type="spellStart"/>
      <w:r w:rsidRPr="00F31E20">
        <w:rPr>
          <w:color w:val="000000" w:themeColor="text1"/>
        </w:rPr>
        <w:t>Тавризе</w:t>
      </w:r>
      <w:proofErr w:type="spellEnd"/>
      <w:r w:rsidRPr="00F31E20">
        <w:rPr>
          <w:color w:val="000000" w:themeColor="text1"/>
        </w:rPr>
        <w:t xml:space="preserve">. Совместный отчет русского делегата Минорского и великобританского делегата </w:t>
      </w:r>
      <w:proofErr w:type="spellStart"/>
      <w:r w:rsidRPr="00F31E20">
        <w:rPr>
          <w:color w:val="000000" w:themeColor="text1"/>
        </w:rPr>
        <w:t>Шиплей</w:t>
      </w:r>
      <w:proofErr w:type="spellEnd"/>
      <w:r w:rsidRPr="00F31E20">
        <w:rPr>
          <w:color w:val="000000" w:themeColor="text1"/>
        </w:rPr>
        <w:t xml:space="preserve"> о положении на турецко-персидской границе. Записки коллежского асессора Минорского «По турецко-персидскому пограничному вопросу» и «О мерах противодействия турецким захватам в Персии» </w:t>
      </w:r>
      <w:r w:rsidRPr="00F31E20">
        <w:rPr>
          <w:color w:val="000000" w:themeColor="text1"/>
          <w:shd w:val="clear" w:color="auto" w:fill="FFFFFF"/>
        </w:rPr>
        <w:t>//</w:t>
      </w:r>
      <w:r w:rsidRPr="00F31E20">
        <w:rPr>
          <w:color w:val="000000" w:themeColor="text1"/>
        </w:rPr>
        <w:t xml:space="preserve"> РГВИА. Ф. 2000. Оп. 1. Д. 7719.</w:t>
      </w:r>
    </w:p>
    <w:p w14:paraId="46F8CD02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Донесения русских поверенных в делах Персии, Турции, Англий, Франции о внутриполитическом положении в Персии, взаимоотношениях с Россией, Англией и Турцией; о вмешательстве царского правительства во внутренние дела Персии; турецко-персидском пограничном конфликте; о взаимоотношениях Турции с балканскими странами, строительстве железной дороги от </w:t>
      </w:r>
      <w:proofErr w:type="spellStart"/>
      <w:r w:rsidRPr="00F31E20">
        <w:rPr>
          <w:color w:val="000000" w:themeColor="text1"/>
        </w:rPr>
        <w:t>Самсуна</w:t>
      </w:r>
      <w:proofErr w:type="spellEnd"/>
      <w:r w:rsidRPr="00F31E20">
        <w:rPr>
          <w:color w:val="000000" w:themeColor="text1"/>
        </w:rPr>
        <w:t xml:space="preserve"> на </w:t>
      </w:r>
      <w:proofErr w:type="spellStart"/>
      <w:r w:rsidRPr="00F31E20">
        <w:rPr>
          <w:color w:val="000000" w:themeColor="text1"/>
        </w:rPr>
        <w:t>Сивас</w:t>
      </w:r>
      <w:proofErr w:type="spellEnd"/>
      <w:r w:rsidRPr="00F31E20">
        <w:rPr>
          <w:color w:val="000000" w:themeColor="text1"/>
        </w:rPr>
        <w:t xml:space="preserve">; положении на Крите и сосредоточении турецких войск на греческой границе </w:t>
      </w:r>
      <w:r w:rsidRPr="00F31E20">
        <w:rPr>
          <w:color w:val="000000" w:themeColor="text1"/>
          <w:shd w:val="clear" w:color="auto" w:fill="FFFFFF"/>
        </w:rPr>
        <w:t>//</w:t>
      </w:r>
      <w:r w:rsidRPr="00F31E20">
        <w:rPr>
          <w:color w:val="000000" w:themeColor="text1"/>
        </w:rPr>
        <w:t xml:space="preserve"> РГВИА. Ф. 2000. Оп. 1. Д. 7796.</w:t>
      </w:r>
    </w:p>
    <w:p w14:paraId="51DDAEED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>Донесения русского посла и консулов в Персии о внутриполитическом положении в стране и турецко-персидском пограничном конфликте. Совместный отчет великобританского и русского делегатов о положении на турецко-персидской границе // РГВИА. Ф. 2000. Оп. 1. Д. 7698.</w:t>
      </w:r>
    </w:p>
    <w:p w14:paraId="408C94D6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Доклады по ГУШ, донесения русского посланника в Персии и переписка с Советом министров, МИД, Министерством финансов и штабами Кавказского и Туркестанского военных округов о проектируемом строительстве железнодорожного пути, соединяющего Россию с Индией через Персию; о </w:t>
      </w:r>
      <w:r w:rsidRPr="00F31E20">
        <w:rPr>
          <w:color w:val="000000" w:themeColor="text1"/>
        </w:rPr>
        <w:lastRenderedPageBreak/>
        <w:t>строительстве англичанами железных дорог в Персии. Записка Зарудного «О деятельности англичан в Восточной Персии» // РГВИА. Ф. 2000. Оп. 1. Д. 7699.</w:t>
      </w:r>
    </w:p>
    <w:p w14:paraId="6C36AE4E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>Общая канцелярия министра финансов. О событиях на турецко-персидской границе. (Переход турецких полков через границу, захват персидской территории, выступление персидских курдов и их грабежи и разбои, меры дипломатического давления России и Англии для разрешения турецко-персидского конфликта, образование турецко-персидской разграничительной комиссии и прочее) // РГИА. Ф. 560. Оп. 28. Д. 403.</w:t>
      </w:r>
    </w:p>
    <w:p w14:paraId="08C9DB01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>Департамент государственного казначейства Министерства финансов. О расходе по урегулированию турецко-персидской границы // РГИА. Ф. 565. Оп. 4. Д. 17058.</w:t>
      </w:r>
    </w:p>
    <w:p w14:paraId="42E361CC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>Международные отношения и внешняя политика СССР (1871 – 1957 гг.): Сб. док.; Сост. Л. А. Харламов. Москва: Высшая партийная школа при ЦК КПСС, 1957.</w:t>
      </w:r>
    </w:p>
    <w:p w14:paraId="282B9DF0" w14:textId="77777777" w:rsidR="00ED00E5" w:rsidRPr="00ED00E5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  <w:lang w:val="en-US"/>
        </w:rPr>
      </w:pPr>
      <w:r w:rsidRPr="00F31E20">
        <w:rPr>
          <w:color w:val="000000" w:themeColor="text1"/>
          <w:lang w:val="en-US"/>
        </w:rPr>
        <w:t xml:space="preserve">British documents on the origins of the war, 1898 – 1914. Vol. IV. The Anglo-Russian rapprochement, 1903 – 1907. </w:t>
      </w:r>
      <w:r w:rsidRPr="00ED00E5">
        <w:rPr>
          <w:color w:val="000000" w:themeColor="text1"/>
          <w:lang w:val="en-US"/>
        </w:rPr>
        <w:t xml:space="preserve">– </w:t>
      </w:r>
      <w:r w:rsidRPr="00F31E20">
        <w:rPr>
          <w:color w:val="000000" w:themeColor="text1"/>
          <w:lang w:val="en-US"/>
        </w:rPr>
        <w:t>London, 1929.</w:t>
      </w:r>
    </w:p>
    <w:p w14:paraId="2C56B6F6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proofErr w:type="spellStart"/>
      <w:r w:rsidRPr="00F31E20">
        <w:rPr>
          <w:color w:val="000000" w:themeColor="text1"/>
        </w:rPr>
        <w:t>Жигалина</w:t>
      </w:r>
      <w:proofErr w:type="spellEnd"/>
      <w:r w:rsidRPr="00F31E20">
        <w:rPr>
          <w:color w:val="000000" w:themeColor="text1"/>
        </w:rPr>
        <w:t xml:space="preserve"> О. И. Курды </w:t>
      </w:r>
      <w:proofErr w:type="spellStart"/>
      <w:r w:rsidRPr="00F31E20">
        <w:rPr>
          <w:color w:val="000000" w:themeColor="text1"/>
        </w:rPr>
        <w:t>иранскои</w:t>
      </w:r>
      <w:proofErr w:type="spellEnd"/>
      <w:r w:rsidRPr="00F31E20">
        <w:rPr>
          <w:color w:val="000000" w:themeColor="text1"/>
        </w:rPr>
        <w:t xml:space="preserve">̆ провинции Керманшах. – Москва: Восточная литература РАН, 2008. </w:t>
      </w:r>
    </w:p>
    <w:p w14:paraId="15B5CCBE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F31E20">
        <w:rPr>
          <w:color w:val="000000" w:themeColor="text1"/>
        </w:rPr>
        <w:t xml:space="preserve">Лазарев М. С. </w:t>
      </w:r>
      <w:proofErr w:type="spellStart"/>
      <w:r w:rsidRPr="00F31E20">
        <w:rPr>
          <w:color w:val="000000" w:themeColor="text1"/>
        </w:rPr>
        <w:t>Курдскии</w:t>
      </w:r>
      <w:proofErr w:type="spellEnd"/>
      <w:r w:rsidRPr="00F31E20">
        <w:rPr>
          <w:color w:val="000000" w:themeColor="text1"/>
        </w:rPr>
        <w:t xml:space="preserve">̆ вопрос (1891–1917). – Москва: Наука, 1972. </w:t>
      </w:r>
    </w:p>
    <w:p w14:paraId="7A7C5289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  <w:lang w:val="en-US"/>
        </w:rPr>
      </w:pPr>
      <w:r w:rsidRPr="00F31E20">
        <w:rPr>
          <w:color w:val="000000" w:themeColor="text1"/>
          <w:lang w:val="en-US"/>
        </w:rPr>
        <w:t>Ate</w:t>
      </w:r>
      <w:r w:rsidRPr="00F31E20">
        <w:rPr>
          <w:color w:val="000000" w:themeColor="text1"/>
          <w:lang w:val="tr-TR"/>
        </w:rPr>
        <w:t>ş</w:t>
      </w:r>
      <w:r w:rsidRPr="00F31E20">
        <w:rPr>
          <w:color w:val="000000" w:themeColor="text1"/>
          <w:lang w:val="en-US"/>
        </w:rPr>
        <w:t xml:space="preserve"> S</w:t>
      </w:r>
      <w:r w:rsidRPr="00F31E20">
        <w:rPr>
          <w:i/>
          <w:iCs/>
          <w:color w:val="000000" w:themeColor="text1"/>
          <w:lang w:val="en-US"/>
        </w:rPr>
        <w:t>.</w:t>
      </w:r>
      <w:r w:rsidRPr="00F31E20">
        <w:rPr>
          <w:color w:val="000000" w:themeColor="text1"/>
          <w:lang w:val="en-US"/>
        </w:rPr>
        <w:t xml:space="preserve"> The Ottoman-Iranian Borderlands: Making a Boundary, 1843 – 1914. – Cambridge </w:t>
      </w:r>
      <w:r w:rsidRPr="00F31E20">
        <w:rPr>
          <w:color w:val="000000" w:themeColor="text1"/>
          <w:shd w:val="clear" w:color="auto" w:fill="FFFFFF"/>
          <w:lang w:val="en-US"/>
        </w:rPr>
        <w:t>University Press</w:t>
      </w:r>
      <w:r w:rsidRPr="00F31E20">
        <w:rPr>
          <w:color w:val="000000" w:themeColor="text1"/>
          <w:lang w:val="en-US"/>
        </w:rPr>
        <w:t>, 2013.</w:t>
      </w:r>
    </w:p>
    <w:p w14:paraId="0E7756D8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  <w:lang w:val="en-US"/>
        </w:rPr>
      </w:pPr>
      <w:r w:rsidRPr="00F31E20">
        <w:rPr>
          <w:color w:val="000000" w:themeColor="text1"/>
          <w:lang w:val="en-US"/>
        </w:rPr>
        <w:t xml:space="preserve">Martin B. G. German-Persian Diplomatic Relations, 1873 – 1912. – </w:t>
      </w:r>
      <w:r w:rsidRPr="00F31E20">
        <w:rPr>
          <w:color w:val="000000" w:themeColor="text1"/>
          <w:shd w:val="clear" w:color="auto" w:fill="FFFFFF"/>
          <w:lang w:val="en-US"/>
        </w:rPr>
        <w:t>Mouton &amp; Co., 1959.</w:t>
      </w:r>
    </w:p>
    <w:p w14:paraId="134B66BA" w14:textId="77777777" w:rsidR="00ED00E5" w:rsidRPr="00F31E20" w:rsidRDefault="00ED00E5" w:rsidP="00ED00E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 w:themeColor="text1"/>
          <w:lang w:val="en-US"/>
        </w:rPr>
      </w:pPr>
      <w:r w:rsidRPr="00F31E20">
        <w:rPr>
          <w:color w:val="000000" w:themeColor="text1"/>
          <w:lang w:val="tr-TR"/>
        </w:rPr>
        <w:t>Şü</w:t>
      </w:r>
      <w:proofErr w:type="spellStart"/>
      <w:r w:rsidRPr="00F31E20">
        <w:rPr>
          <w:color w:val="000000" w:themeColor="text1"/>
          <w:lang w:val="en-US"/>
        </w:rPr>
        <w:t>kr</w:t>
      </w:r>
      <w:proofErr w:type="spellEnd"/>
      <w:r w:rsidRPr="00F31E20">
        <w:rPr>
          <w:color w:val="000000" w:themeColor="text1"/>
          <w:lang w:val="tr-TR"/>
        </w:rPr>
        <w:t xml:space="preserve">ü </w:t>
      </w:r>
      <w:proofErr w:type="spellStart"/>
      <w:r w:rsidRPr="00F31E20">
        <w:rPr>
          <w:color w:val="000000" w:themeColor="text1"/>
          <w:lang w:val="tr-TR"/>
        </w:rPr>
        <w:t>Hanioğ</w:t>
      </w:r>
      <w:r w:rsidRPr="00F31E20">
        <w:rPr>
          <w:color w:val="000000" w:themeColor="text1"/>
          <w:lang w:val="en-US"/>
        </w:rPr>
        <w:t>lu</w:t>
      </w:r>
      <w:proofErr w:type="spellEnd"/>
      <w:r w:rsidRPr="00F31E20">
        <w:rPr>
          <w:color w:val="000000" w:themeColor="text1"/>
          <w:lang w:val="en-US"/>
        </w:rPr>
        <w:t xml:space="preserve"> M. A Brief History of the Late Ottoman Empire. </w:t>
      </w:r>
      <w:r w:rsidRPr="00F31E20">
        <w:rPr>
          <w:color w:val="000000" w:themeColor="text1"/>
          <w:shd w:val="clear" w:color="auto" w:fill="FFFFFF"/>
          <w:lang w:val="en-US"/>
        </w:rPr>
        <w:t>Princeton University Press. 2008.</w:t>
      </w:r>
    </w:p>
    <w:p w14:paraId="0CB4A082" w14:textId="77777777" w:rsidR="00AB5974" w:rsidRDefault="00AB5974"/>
    <w:sectPr w:rsidR="00AB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C4124"/>
    <w:multiLevelType w:val="multilevel"/>
    <w:tmpl w:val="A928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74"/>
    <w:rsid w:val="00170B61"/>
    <w:rsid w:val="00AB5974"/>
    <w:rsid w:val="00E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22F9A"/>
  <w15:chartTrackingRefBased/>
  <w15:docId w15:val="{C8D0A819-0E4A-C84E-A6D7-228C56AA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97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AB5974"/>
  </w:style>
  <w:style w:type="paragraph" w:customStyle="1" w:styleId="a3">
    <w:name w:val="Мой Обычный"/>
    <w:basedOn w:val="a"/>
    <w:link w:val="a4"/>
    <w:qFormat/>
    <w:rsid w:val="00AB5974"/>
    <w:pPr>
      <w:spacing w:line="360" w:lineRule="auto"/>
      <w:ind w:firstLine="720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Мой Обычный Знак"/>
    <w:basedOn w:val="a0"/>
    <w:link w:val="a3"/>
    <w:rsid w:val="00AB5974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ED00E5"/>
    <w:pPr>
      <w:spacing w:before="100" w:beforeAutospacing="1" w:after="100" w:afterAutospacing="1"/>
    </w:pPr>
  </w:style>
  <w:style w:type="paragraph" w:customStyle="1" w:styleId="a6">
    <w:name w:val="Тезисы"/>
    <w:basedOn w:val="a"/>
    <w:qFormat/>
    <w:rsid w:val="00ED00E5"/>
    <w:pPr>
      <w:ind w:firstLine="709"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Dzhavid.alizade.96@mail.ru</dc:creator>
  <cp:keywords/>
  <dc:description/>
  <cp:lastModifiedBy>Dzhavid.alizade.96@mail.ru</cp:lastModifiedBy>
  <cp:revision>1</cp:revision>
  <dcterms:created xsi:type="dcterms:W3CDTF">2025-03-15T22:25:00Z</dcterms:created>
  <dcterms:modified xsi:type="dcterms:W3CDTF">2025-03-15T22:49:00Z</dcterms:modified>
</cp:coreProperties>
</file>