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DA2F" w14:textId="1238661A" w:rsidR="00187A03" w:rsidRPr="00207B53" w:rsidRDefault="00207B53" w:rsidP="00974165">
      <w:pPr>
        <w:spacing w:line="360" w:lineRule="auto"/>
        <w:jc w:val="center"/>
        <w:rPr>
          <w:rFonts w:eastAsia="Malgun Gothic"/>
          <w:b/>
          <w:bCs/>
          <w:lang w:eastAsia="ko-KR"/>
        </w:rPr>
      </w:pPr>
      <w:bookmarkStart w:id="0" w:name="_GoBack"/>
      <w:bookmarkEnd w:id="0"/>
      <w:r w:rsidRPr="00207B53">
        <w:rPr>
          <w:b/>
          <w:bCs/>
        </w:rPr>
        <w:t>Гравюры укиё-э как важнейший источник сведений о европейцах в Японии в период Эдо (1603—1868)</w:t>
      </w:r>
    </w:p>
    <w:p w14:paraId="640AFA24" w14:textId="77777777" w:rsidR="00187A03" w:rsidRPr="00207B53" w:rsidRDefault="00974165" w:rsidP="00974165">
      <w:pPr>
        <w:spacing w:line="360" w:lineRule="auto"/>
        <w:jc w:val="center"/>
        <w:rPr>
          <w:rFonts w:eastAsia="MS Mincho"/>
          <w:i/>
          <w:iCs/>
        </w:rPr>
      </w:pPr>
      <w:r w:rsidRPr="00207B53">
        <w:rPr>
          <w:rFonts w:eastAsia="MS Mincho"/>
          <w:i/>
          <w:iCs/>
        </w:rPr>
        <w:t>Соколова Арина Алексеевна</w:t>
      </w:r>
    </w:p>
    <w:p w14:paraId="142B1258" w14:textId="1DA13D34" w:rsidR="00187A03" w:rsidRPr="00207B53" w:rsidRDefault="00974165" w:rsidP="00974165">
      <w:pPr>
        <w:spacing w:line="360" w:lineRule="auto"/>
        <w:ind w:firstLine="708"/>
        <w:jc w:val="center"/>
        <w:rPr>
          <w:rFonts w:eastAsia="MS Mincho"/>
          <w:i/>
          <w:iCs/>
        </w:rPr>
      </w:pPr>
      <w:r w:rsidRPr="00207B53">
        <w:rPr>
          <w:rFonts w:eastAsia="MS Mincho"/>
          <w:i/>
          <w:iCs/>
        </w:rPr>
        <w:t xml:space="preserve">Студентка, </w:t>
      </w:r>
      <w:r w:rsidR="00207B53" w:rsidRPr="00207B53">
        <w:rPr>
          <w:rFonts w:eastAsia="MS Mincho"/>
          <w:i/>
          <w:iCs/>
        </w:rPr>
        <w:t xml:space="preserve">бакалавр, </w:t>
      </w:r>
      <w:r w:rsidRPr="00207B53">
        <w:rPr>
          <w:rFonts w:eastAsia="MS Mincho"/>
          <w:i/>
          <w:iCs/>
        </w:rPr>
        <w:t>4 курс</w:t>
      </w:r>
    </w:p>
    <w:p w14:paraId="536B7696" w14:textId="77777777" w:rsidR="00187A03" w:rsidRPr="00207B53" w:rsidRDefault="00187A03" w:rsidP="00974165">
      <w:pPr>
        <w:spacing w:line="360" w:lineRule="auto"/>
        <w:jc w:val="center"/>
        <w:rPr>
          <w:rFonts w:eastAsia="MS Mincho"/>
          <w:i/>
          <w:iCs/>
        </w:rPr>
      </w:pPr>
      <w:r w:rsidRPr="00207B53">
        <w:rPr>
          <w:rFonts w:eastAsia="MS Mincho"/>
          <w:i/>
          <w:iCs/>
        </w:rPr>
        <w:t>Национальный исследовательский университет «Высшая школа экономики»</w:t>
      </w:r>
    </w:p>
    <w:p w14:paraId="5CB1304F" w14:textId="77777777" w:rsidR="00187A03" w:rsidRPr="00207B53" w:rsidRDefault="00187A03" w:rsidP="009741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97"/>
        <w:jc w:val="center"/>
        <w:rPr>
          <w:rFonts w:eastAsia="MS Mincho"/>
          <w:i/>
          <w:iCs/>
        </w:rPr>
      </w:pPr>
      <w:r w:rsidRPr="00207B53">
        <w:rPr>
          <w:rFonts w:eastAsia="MS Mincho"/>
          <w:i/>
          <w:iCs/>
        </w:rPr>
        <w:t>E–</w:t>
      </w:r>
      <w:proofErr w:type="spellStart"/>
      <w:r w:rsidRPr="00207B53">
        <w:rPr>
          <w:rFonts w:eastAsia="MS Mincho"/>
          <w:i/>
          <w:iCs/>
        </w:rPr>
        <w:t>mail</w:t>
      </w:r>
      <w:proofErr w:type="spellEnd"/>
      <w:r w:rsidRPr="00207B53">
        <w:rPr>
          <w:rFonts w:eastAsia="MS Mincho"/>
          <w:i/>
          <w:iCs/>
        </w:rPr>
        <w:t>:</w:t>
      </w:r>
      <w:r w:rsidR="00974165" w:rsidRPr="00207B53">
        <w:rPr>
          <w:rFonts w:eastAsia="MS Mincho"/>
          <w:i/>
          <w:iCs/>
        </w:rPr>
        <w:t xml:space="preserve"> </w:t>
      </w:r>
      <w:proofErr w:type="spellStart"/>
      <w:r w:rsidR="00974165" w:rsidRPr="00207B53">
        <w:rPr>
          <w:rFonts w:eastAsia="MS Mincho"/>
          <w:i/>
          <w:iCs/>
          <w:lang w:val="en-US"/>
        </w:rPr>
        <w:t>arianellasokolova</w:t>
      </w:r>
      <w:proofErr w:type="spellEnd"/>
      <w:r w:rsidR="00974165" w:rsidRPr="00207B53">
        <w:rPr>
          <w:rFonts w:eastAsia="MS Mincho"/>
          <w:i/>
          <w:iCs/>
        </w:rPr>
        <w:t>@</w:t>
      </w:r>
      <w:proofErr w:type="spellStart"/>
      <w:r w:rsidR="00974165" w:rsidRPr="00207B53">
        <w:rPr>
          <w:rFonts w:eastAsia="MS Mincho"/>
          <w:i/>
          <w:iCs/>
          <w:lang w:val="en-US"/>
        </w:rPr>
        <w:t>gmail</w:t>
      </w:r>
      <w:proofErr w:type="spellEnd"/>
      <w:r w:rsidR="00974165" w:rsidRPr="00207B53">
        <w:rPr>
          <w:rFonts w:eastAsia="MS Mincho"/>
          <w:i/>
          <w:iCs/>
        </w:rPr>
        <w:t>.</w:t>
      </w:r>
      <w:r w:rsidR="00974165" w:rsidRPr="00207B53">
        <w:rPr>
          <w:rFonts w:eastAsia="MS Mincho"/>
          <w:i/>
          <w:iCs/>
          <w:lang w:val="en-US"/>
        </w:rPr>
        <w:t>com</w:t>
      </w:r>
    </w:p>
    <w:p w14:paraId="14971C0C" w14:textId="722F96A1" w:rsidR="00842F15" w:rsidRPr="00207B53" w:rsidRDefault="00842F15" w:rsidP="008F19AE">
      <w:pPr>
        <w:ind w:firstLine="397"/>
        <w:jc w:val="both"/>
        <w:rPr>
          <w:rFonts w:eastAsiaTheme="minorEastAsia"/>
          <w:szCs w:val="28"/>
        </w:rPr>
      </w:pPr>
      <w:r w:rsidRPr="00207B53">
        <w:rPr>
          <w:rFonts w:eastAsiaTheme="minorEastAsia"/>
          <w:szCs w:val="28"/>
        </w:rPr>
        <w:t>Японское искусство богато своим изобразительным наследием. Каждый стиль – отражение определённого промежутка в истории Японии, сосредоточивш</w:t>
      </w:r>
      <w:r w:rsidR="00A16100" w:rsidRPr="00207B53">
        <w:rPr>
          <w:rFonts w:eastAsia="Malgun Gothic"/>
          <w:szCs w:val="28"/>
          <w:lang w:eastAsia="ko-KR"/>
        </w:rPr>
        <w:t>ий</w:t>
      </w:r>
      <w:r w:rsidRPr="00207B53">
        <w:rPr>
          <w:rFonts w:eastAsiaTheme="minorEastAsia"/>
          <w:szCs w:val="28"/>
        </w:rPr>
        <w:t xml:space="preserve"> в себе уникальные для той или иной эпохи черты и ценности. Гравюра укиё-э</w:t>
      </w:r>
      <w:r w:rsidRPr="00207B53">
        <w:rPr>
          <w:rFonts w:eastAsiaTheme="minorEastAsia"/>
          <w:i/>
          <w:iCs/>
          <w:szCs w:val="28"/>
        </w:rPr>
        <w:t xml:space="preserve"> </w:t>
      </w:r>
      <w:r w:rsidRPr="00207B53">
        <w:rPr>
          <w:rFonts w:eastAsiaTheme="minorEastAsia"/>
          <w:szCs w:val="28"/>
        </w:rPr>
        <w:t>– один из важнейших источников знаний о периоде Эдо</w:t>
      </w:r>
      <w:r w:rsidR="00A16100" w:rsidRPr="00207B53">
        <w:rPr>
          <w:rFonts w:eastAsiaTheme="minorEastAsia"/>
          <w:szCs w:val="28"/>
        </w:rPr>
        <w:t xml:space="preserve"> (1603—1868)</w:t>
      </w:r>
      <w:r w:rsidRPr="00207B53">
        <w:rPr>
          <w:rFonts w:eastAsiaTheme="minorEastAsia"/>
          <w:szCs w:val="28"/>
        </w:rPr>
        <w:t xml:space="preserve">, </w:t>
      </w:r>
      <w:r w:rsidR="00A16100" w:rsidRPr="00207B53">
        <w:rPr>
          <w:rFonts w:eastAsiaTheme="minorEastAsia"/>
          <w:szCs w:val="28"/>
        </w:rPr>
        <w:t xml:space="preserve">изображающая </w:t>
      </w:r>
      <w:r w:rsidRPr="00207B53">
        <w:rPr>
          <w:rFonts w:eastAsiaTheme="minorEastAsia"/>
          <w:szCs w:val="28"/>
        </w:rPr>
        <w:t>повседневн</w:t>
      </w:r>
      <w:r w:rsidR="00A16100" w:rsidRPr="00207B53">
        <w:rPr>
          <w:rFonts w:eastAsiaTheme="minorEastAsia"/>
          <w:szCs w:val="28"/>
        </w:rPr>
        <w:t>ую</w:t>
      </w:r>
      <w:r w:rsidRPr="00207B53">
        <w:rPr>
          <w:rFonts w:eastAsiaTheme="minorEastAsia"/>
          <w:szCs w:val="28"/>
        </w:rPr>
        <w:t xml:space="preserve"> жизн</w:t>
      </w:r>
      <w:r w:rsidR="00A16100" w:rsidRPr="00207B53">
        <w:rPr>
          <w:rFonts w:eastAsiaTheme="minorEastAsia"/>
          <w:szCs w:val="28"/>
        </w:rPr>
        <w:t>ь городского сословия</w:t>
      </w:r>
      <w:r w:rsidRPr="00207B53">
        <w:rPr>
          <w:rFonts w:eastAsiaTheme="minorEastAsia"/>
          <w:szCs w:val="28"/>
        </w:rPr>
        <w:t xml:space="preserve">. </w:t>
      </w:r>
    </w:p>
    <w:p w14:paraId="041BA791" w14:textId="33043F5B" w:rsidR="00860237" w:rsidRPr="00207B53" w:rsidRDefault="00842F15" w:rsidP="008F19AE">
      <w:pPr>
        <w:ind w:firstLine="397"/>
        <w:jc w:val="both"/>
        <w:rPr>
          <w:rFonts w:eastAsiaTheme="minorEastAsia"/>
          <w:sz w:val="22"/>
        </w:rPr>
      </w:pPr>
      <w:r w:rsidRPr="00207B53">
        <w:rPr>
          <w:rFonts w:eastAsiaTheme="minorEastAsia"/>
          <w:szCs w:val="28"/>
        </w:rPr>
        <w:t xml:space="preserve">Первые контакты Японии с </w:t>
      </w:r>
      <w:r w:rsidR="00A16100" w:rsidRPr="00207B53">
        <w:rPr>
          <w:rFonts w:eastAsiaTheme="minorEastAsia"/>
          <w:szCs w:val="28"/>
        </w:rPr>
        <w:t>европейцами и</w:t>
      </w:r>
      <w:r w:rsidRPr="00207B53">
        <w:rPr>
          <w:rFonts w:eastAsiaTheme="minorEastAsia"/>
          <w:szCs w:val="28"/>
        </w:rPr>
        <w:t xml:space="preserve"> </w:t>
      </w:r>
      <w:r w:rsidR="00A16100" w:rsidRPr="00207B53">
        <w:rPr>
          <w:rFonts w:eastAsiaTheme="minorEastAsia"/>
          <w:szCs w:val="28"/>
        </w:rPr>
        <w:t xml:space="preserve">проникновение </w:t>
      </w:r>
      <w:r w:rsidRPr="00207B53">
        <w:rPr>
          <w:rFonts w:eastAsiaTheme="minorEastAsia"/>
          <w:szCs w:val="28"/>
        </w:rPr>
        <w:t>западн</w:t>
      </w:r>
      <w:r w:rsidR="00A16100" w:rsidRPr="00207B53">
        <w:rPr>
          <w:rFonts w:eastAsiaTheme="minorEastAsia"/>
          <w:szCs w:val="28"/>
        </w:rPr>
        <w:t>ой культуры</w:t>
      </w:r>
      <w:r w:rsidRPr="00207B53">
        <w:rPr>
          <w:rFonts w:eastAsiaTheme="minorEastAsia"/>
          <w:szCs w:val="28"/>
        </w:rPr>
        <w:t xml:space="preserve"> нашли отражение и в</w:t>
      </w:r>
      <w:r w:rsidR="00A16100" w:rsidRPr="00207B53">
        <w:rPr>
          <w:rFonts w:eastAsiaTheme="minorEastAsia"/>
          <w:szCs w:val="28"/>
        </w:rPr>
        <w:t xml:space="preserve"> изобразительном искусстве</w:t>
      </w:r>
      <w:r w:rsidRPr="00207B53">
        <w:rPr>
          <w:rFonts w:eastAsiaTheme="minorEastAsia"/>
          <w:szCs w:val="28"/>
        </w:rPr>
        <w:t>. Так, японские художники познакомились с совершенно новыми приёмами, например: передача объёма и пространства на плоскости, использование анилиновых красок, а также гравирование на металле. Со временем японц</w:t>
      </w:r>
      <w:r w:rsidR="00A16100" w:rsidRPr="00207B53">
        <w:rPr>
          <w:rFonts w:eastAsiaTheme="minorEastAsia"/>
          <w:szCs w:val="28"/>
        </w:rPr>
        <w:t xml:space="preserve">ы на гравюрах укиё-э </w:t>
      </w:r>
      <w:r w:rsidRPr="00207B53">
        <w:rPr>
          <w:rFonts w:eastAsiaTheme="minorEastAsia"/>
          <w:szCs w:val="28"/>
        </w:rPr>
        <w:t>примерили западные одежды и переместились в новые интерьеры, а позже героями изображений стали европейцы – люди, совершенно непохожие на местных жителей. Их черты лица, одеяния, виды деятельности – всё это вызывало неподдельный интерес в японцах и нашло выражение в гравюрах укиё-э.</w:t>
      </w:r>
    </w:p>
    <w:p w14:paraId="33F829C9" w14:textId="0FFBA4DD" w:rsidR="00BF42CB" w:rsidRPr="00207B53" w:rsidRDefault="00BF42CB" w:rsidP="008F19AE">
      <w:pPr>
        <w:ind w:firstLine="397"/>
        <w:jc w:val="both"/>
        <w:rPr>
          <w:rFonts w:eastAsiaTheme="minorEastAsia"/>
          <w:sz w:val="22"/>
        </w:rPr>
      </w:pPr>
      <w:r w:rsidRPr="00207B53">
        <w:rPr>
          <w:rFonts w:eastAsiaTheme="minorEastAsia"/>
          <w:szCs w:val="28"/>
        </w:rPr>
        <w:t xml:space="preserve">Ключевым элементом, с помощью которого можно понять культурные особенности Японии периода Эдо, являются изображения людей на гравюрах. Художники укиё-э создавали образы людей не только исходя из </w:t>
      </w:r>
      <w:r w:rsidR="00A16100" w:rsidRPr="00207B53">
        <w:rPr>
          <w:rFonts w:eastAsiaTheme="minorEastAsia"/>
          <w:szCs w:val="28"/>
        </w:rPr>
        <w:t xml:space="preserve">реальной </w:t>
      </w:r>
      <w:r w:rsidRPr="00207B53">
        <w:rPr>
          <w:rFonts w:eastAsiaTheme="minorEastAsia"/>
          <w:szCs w:val="28"/>
        </w:rPr>
        <w:t>внешности, но и опираясь на определённые представления об идеале человеческой красоты, харак</w:t>
      </w:r>
      <w:r w:rsidR="008F2031" w:rsidRPr="00207B53">
        <w:rPr>
          <w:rFonts w:eastAsiaTheme="minorEastAsia"/>
          <w:szCs w:val="28"/>
        </w:rPr>
        <w:t>терные для периода Эдо. М</w:t>
      </w:r>
      <w:r w:rsidRPr="00207B53">
        <w:rPr>
          <w:rFonts w:eastAsiaTheme="minorEastAsia"/>
          <w:szCs w:val="28"/>
        </w:rPr>
        <w:t>ногие персонажи гравюр укиё-э имели «современный» тип лица,  для которого были харак</w:t>
      </w:r>
      <w:r w:rsidR="008F2031" w:rsidRPr="00207B53">
        <w:rPr>
          <w:rFonts w:eastAsiaTheme="minorEastAsia"/>
          <w:szCs w:val="28"/>
        </w:rPr>
        <w:t>терны такие черты, как вытянутая</w:t>
      </w:r>
      <w:r w:rsidRPr="00207B53">
        <w:rPr>
          <w:rFonts w:eastAsiaTheme="minorEastAsia"/>
          <w:szCs w:val="28"/>
        </w:rPr>
        <w:t xml:space="preserve"> овальная форма лица,  орлиный нос и слабо выступающие вперёд зубы. Данный стандарт красоты обуславливался редкостью и уникальность таких черт лица, носителями которых были преимущественно выходцы из привилегированных сословий.  Реже на гравюрах встречались люди, чей тип лица был «традиционным». У них можно было наблюдать следующие черты: круглое лицо, приплюснутый нос и выступающие вперед зубы </w:t>
      </w:r>
      <w:r w:rsidR="008D1199" w:rsidRPr="00207B53">
        <w:rPr>
          <w:rFonts w:eastAsiaTheme="minorEastAsia"/>
          <w:szCs w:val="28"/>
        </w:rPr>
        <w:t>[</w:t>
      </w:r>
      <w:proofErr w:type="spellStart"/>
      <w:r w:rsidR="008D1199" w:rsidRPr="00207B53">
        <w:rPr>
          <w:rFonts w:eastAsiaTheme="minorEastAsia"/>
          <w:szCs w:val="28"/>
        </w:rPr>
        <w:t>Ямаори</w:t>
      </w:r>
      <w:proofErr w:type="spellEnd"/>
      <w:r w:rsidR="008D1199" w:rsidRPr="00207B53">
        <w:rPr>
          <w:rFonts w:eastAsiaTheme="minorEastAsia"/>
          <w:szCs w:val="28"/>
        </w:rPr>
        <w:t>, 2011]</w:t>
      </w:r>
      <w:r w:rsidR="008F19AE" w:rsidRPr="00207B53">
        <w:rPr>
          <w:rFonts w:eastAsiaTheme="minorEastAsia"/>
          <w:szCs w:val="28"/>
        </w:rPr>
        <w:t>.</w:t>
      </w:r>
    </w:p>
    <w:p w14:paraId="5267E221" w14:textId="43F06A08" w:rsidR="00BF42CB" w:rsidRPr="00207B53" w:rsidRDefault="00525BE8" w:rsidP="008F19AE">
      <w:pPr>
        <w:ind w:firstLine="397"/>
        <w:jc w:val="both"/>
        <w:rPr>
          <w:rFonts w:eastAsiaTheme="minorEastAsia"/>
          <w:sz w:val="22"/>
        </w:rPr>
      </w:pPr>
      <w:r w:rsidRPr="00207B53">
        <w:rPr>
          <w:rFonts w:eastAsiaTheme="minorEastAsia"/>
          <w:szCs w:val="28"/>
        </w:rPr>
        <w:t>Что касается изображения тела, то ч</w:t>
      </w:r>
      <w:r w:rsidR="00BF42CB" w:rsidRPr="00207B53">
        <w:rPr>
          <w:rFonts w:eastAsiaTheme="minorEastAsia"/>
          <w:szCs w:val="28"/>
        </w:rPr>
        <w:t xml:space="preserve">еловеческие фигуры на </w:t>
      </w:r>
      <w:r w:rsidR="00A16100" w:rsidRPr="00207B53">
        <w:rPr>
          <w:rFonts w:eastAsiaTheme="minorEastAsia"/>
          <w:szCs w:val="28"/>
        </w:rPr>
        <w:t xml:space="preserve">гравюрах </w:t>
      </w:r>
      <w:r w:rsidR="008F19AE" w:rsidRPr="00207B53">
        <w:rPr>
          <w:rFonts w:eastAsiaTheme="minorEastAsia"/>
          <w:szCs w:val="28"/>
        </w:rPr>
        <w:t xml:space="preserve">некоторых жанров </w:t>
      </w:r>
      <w:r w:rsidR="00BF42CB" w:rsidRPr="00207B53">
        <w:rPr>
          <w:rFonts w:eastAsiaTheme="minorEastAsia"/>
          <w:szCs w:val="28"/>
        </w:rPr>
        <w:t>укиё-э</w:t>
      </w:r>
      <w:r w:rsidRPr="00207B53">
        <w:rPr>
          <w:rFonts w:eastAsiaTheme="minorEastAsia"/>
          <w:szCs w:val="28"/>
        </w:rPr>
        <w:t xml:space="preserve"> первой трети периода Эдо </w:t>
      </w:r>
      <w:r w:rsidR="008F19AE" w:rsidRPr="00207B53">
        <w:rPr>
          <w:rFonts w:eastAsiaTheme="minorEastAsia"/>
          <w:szCs w:val="28"/>
        </w:rPr>
        <w:t>трудно было идентифицировать по половому признаку. Т</w:t>
      </w:r>
      <w:r w:rsidR="00BF42CB" w:rsidRPr="00207B53">
        <w:rPr>
          <w:rFonts w:eastAsiaTheme="minorEastAsia"/>
          <w:szCs w:val="28"/>
        </w:rPr>
        <w:t xml:space="preserve">олько </w:t>
      </w:r>
      <w:r w:rsidR="008F19AE" w:rsidRPr="00207B53">
        <w:rPr>
          <w:rFonts w:eastAsiaTheme="minorEastAsia"/>
          <w:szCs w:val="28"/>
        </w:rPr>
        <w:t>социокультурные признаки во внешности</w:t>
      </w:r>
      <w:r w:rsidR="00BF42CB" w:rsidRPr="00207B53">
        <w:rPr>
          <w:rFonts w:eastAsiaTheme="minorEastAsia"/>
          <w:szCs w:val="28"/>
        </w:rPr>
        <w:t xml:space="preserve"> могли помочь идентифицировать пол представленного персонажа. </w:t>
      </w:r>
      <w:r w:rsidR="008F19AE" w:rsidRPr="00207B53">
        <w:rPr>
          <w:rFonts w:eastAsiaTheme="minorEastAsia"/>
          <w:szCs w:val="28"/>
        </w:rPr>
        <w:t xml:space="preserve">Во второй половине </w:t>
      </w:r>
      <w:r w:rsidR="00BF42CB" w:rsidRPr="00207B53">
        <w:rPr>
          <w:rFonts w:eastAsiaTheme="minorEastAsia"/>
          <w:szCs w:val="28"/>
        </w:rPr>
        <w:t>период</w:t>
      </w:r>
      <w:r w:rsidR="008F19AE" w:rsidRPr="00207B53">
        <w:rPr>
          <w:rFonts w:eastAsiaTheme="minorEastAsia"/>
          <w:szCs w:val="28"/>
        </w:rPr>
        <w:t>а</w:t>
      </w:r>
      <w:r w:rsidR="00BF42CB" w:rsidRPr="00207B53">
        <w:rPr>
          <w:rFonts w:eastAsiaTheme="minorEastAsia"/>
          <w:szCs w:val="28"/>
        </w:rPr>
        <w:t xml:space="preserve"> </w:t>
      </w:r>
      <w:proofErr w:type="spellStart"/>
      <w:r w:rsidR="00BF42CB" w:rsidRPr="00207B53">
        <w:rPr>
          <w:rFonts w:eastAsiaTheme="minorEastAsia"/>
          <w:szCs w:val="28"/>
        </w:rPr>
        <w:t>Эдо</w:t>
      </w:r>
      <w:proofErr w:type="spellEnd"/>
      <w:r w:rsidR="008F19AE" w:rsidRPr="00207B53">
        <w:rPr>
          <w:rFonts w:eastAsiaTheme="minorEastAsia"/>
          <w:szCs w:val="28"/>
        </w:rPr>
        <w:t>, которая считается «золотым временем»</w:t>
      </w:r>
      <w:r w:rsidR="00BF42CB" w:rsidRPr="00207B53">
        <w:rPr>
          <w:rFonts w:eastAsiaTheme="minorEastAsia"/>
          <w:szCs w:val="28"/>
        </w:rPr>
        <w:t xml:space="preserve"> </w:t>
      </w:r>
      <w:proofErr w:type="spellStart"/>
      <w:r w:rsidR="008F19AE" w:rsidRPr="00207B53">
        <w:rPr>
          <w:rFonts w:eastAsiaTheme="minorEastAsia"/>
          <w:szCs w:val="28"/>
        </w:rPr>
        <w:t>укиё</w:t>
      </w:r>
      <w:proofErr w:type="spellEnd"/>
      <w:r w:rsidR="008F19AE" w:rsidRPr="00207B53">
        <w:rPr>
          <w:rFonts w:eastAsiaTheme="minorEastAsia"/>
          <w:szCs w:val="28"/>
        </w:rPr>
        <w:t xml:space="preserve">-э, </w:t>
      </w:r>
      <w:r w:rsidR="00BF42CB" w:rsidRPr="00207B53">
        <w:rPr>
          <w:rFonts w:eastAsiaTheme="minorEastAsia"/>
          <w:szCs w:val="28"/>
        </w:rPr>
        <w:t xml:space="preserve">мужские фигуры </w:t>
      </w:r>
      <w:r w:rsidR="008F19AE" w:rsidRPr="00207B53">
        <w:rPr>
          <w:rFonts w:eastAsiaTheme="minorEastAsia"/>
          <w:szCs w:val="28"/>
        </w:rPr>
        <w:t xml:space="preserve">на гравюрах </w:t>
      </w:r>
      <w:r w:rsidR="00BF42CB" w:rsidRPr="00207B53">
        <w:rPr>
          <w:rFonts w:eastAsiaTheme="minorEastAsia"/>
          <w:szCs w:val="28"/>
        </w:rPr>
        <w:t xml:space="preserve">приобрели более </w:t>
      </w:r>
      <w:proofErr w:type="spellStart"/>
      <w:r w:rsidR="00BF42CB" w:rsidRPr="00207B53">
        <w:rPr>
          <w:rFonts w:eastAsiaTheme="minorEastAsia"/>
          <w:szCs w:val="28"/>
        </w:rPr>
        <w:t>маскулинный</w:t>
      </w:r>
      <w:proofErr w:type="spellEnd"/>
      <w:r w:rsidR="00BF42CB" w:rsidRPr="00207B53">
        <w:rPr>
          <w:rFonts w:eastAsiaTheme="minorEastAsia"/>
          <w:szCs w:val="28"/>
        </w:rPr>
        <w:t xml:space="preserve"> вид, в то время как женские фигуры остались более утончёнными и плавными</w:t>
      </w:r>
      <w:r w:rsidR="00671219" w:rsidRPr="00207B53">
        <w:rPr>
          <w:rFonts w:eastAsiaTheme="minorEastAsia"/>
          <w:szCs w:val="28"/>
        </w:rPr>
        <w:t xml:space="preserve"> [</w:t>
      </w:r>
      <w:proofErr w:type="spellStart"/>
      <w:r w:rsidR="00671219" w:rsidRPr="00207B53">
        <w:rPr>
          <w:szCs w:val="28"/>
          <w:shd w:val="clear" w:color="auto" w:fill="FFFFFF"/>
        </w:rPr>
        <w:t>Keukelaar</w:t>
      </w:r>
      <w:proofErr w:type="spellEnd"/>
      <w:r w:rsidR="00671219" w:rsidRPr="00207B53">
        <w:rPr>
          <w:szCs w:val="28"/>
          <w:shd w:val="clear" w:color="auto" w:fill="FFFFFF"/>
        </w:rPr>
        <w:t xml:space="preserve">, </w:t>
      </w:r>
      <w:proofErr w:type="spellStart"/>
      <w:r w:rsidR="00671219" w:rsidRPr="00207B53">
        <w:rPr>
          <w:szCs w:val="28"/>
          <w:shd w:val="clear" w:color="auto" w:fill="FFFFFF"/>
        </w:rPr>
        <w:t>Cantor</w:t>
      </w:r>
      <w:proofErr w:type="spellEnd"/>
      <w:r w:rsidR="00671219" w:rsidRPr="00207B53">
        <w:rPr>
          <w:szCs w:val="28"/>
          <w:shd w:val="clear" w:color="auto" w:fill="FFFFFF"/>
        </w:rPr>
        <w:t>, 2019</w:t>
      </w:r>
      <w:r w:rsidR="00671219" w:rsidRPr="00207B53">
        <w:rPr>
          <w:rFonts w:eastAsiaTheme="minorEastAsia"/>
          <w:szCs w:val="28"/>
        </w:rPr>
        <w:t>]</w:t>
      </w:r>
      <w:r w:rsidR="008F19AE" w:rsidRPr="00207B53">
        <w:rPr>
          <w:rFonts w:eastAsiaTheme="minorEastAsia"/>
          <w:szCs w:val="28"/>
        </w:rPr>
        <w:t>.</w:t>
      </w:r>
    </w:p>
    <w:p w14:paraId="68F35FBA" w14:textId="77777777" w:rsidR="008F19AE" w:rsidRPr="00207B53" w:rsidRDefault="00BF42CB" w:rsidP="008F19AE">
      <w:pPr>
        <w:pStyle w:val="a3"/>
        <w:spacing w:before="0" w:beforeAutospacing="0" w:after="0" w:afterAutospacing="0"/>
        <w:ind w:firstLine="397"/>
        <w:jc w:val="both"/>
        <w:rPr>
          <w:szCs w:val="28"/>
        </w:rPr>
      </w:pPr>
      <w:r w:rsidRPr="00207B53">
        <w:rPr>
          <w:szCs w:val="28"/>
        </w:rPr>
        <w:t xml:space="preserve">Появление первых европейцев в Японии не могло не найти отражение в гравюрах укиё-э, поскольку японское общество того времени проявляло неподдельный интерес к иным, совершенно не похожим на них людям. Первыми европейцами, прибывшими в страну в 1543 году, были португальцы, которые установили с японцами торговые отношения и со временем обосновались в </w:t>
      </w:r>
      <w:r w:rsidR="008F19AE" w:rsidRPr="00207B53">
        <w:rPr>
          <w:szCs w:val="28"/>
        </w:rPr>
        <w:t>п</w:t>
      </w:r>
      <w:r w:rsidRPr="00207B53">
        <w:rPr>
          <w:szCs w:val="28"/>
        </w:rPr>
        <w:t xml:space="preserve">орту Нагасаки. </w:t>
      </w:r>
      <w:r w:rsidR="008F19AE" w:rsidRPr="00207B53">
        <w:rPr>
          <w:szCs w:val="28"/>
        </w:rPr>
        <w:t xml:space="preserve">Миссионеры </w:t>
      </w:r>
      <w:r w:rsidRPr="00207B53">
        <w:rPr>
          <w:szCs w:val="28"/>
        </w:rPr>
        <w:t xml:space="preserve">из Португалии </w:t>
      </w:r>
      <w:r w:rsidR="008F19AE" w:rsidRPr="00207B53">
        <w:rPr>
          <w:szCs w:val="28"/>
        </w:rPr>
        <w:t xml:space="preserve">начали распространять идеи </w:t>
      </w:r>
      <w:r w:rsidRPr="00207B53">
        <w:rPr>
          <w:szCs w:val="28"/>
        </w:rPr>
        <w:t>христианств</w:t>
      </w:r>
      <w:r w:rsidR="008F19AE" w:rsidRPr="00207B53">
        <w:rPr>
          <w:szCs w:val="28"/>
        </w:rPr>
        <w:t>а</w:t>
      </w:r>
      <w:r w:rsidRPr="00207B53">
        <w:rPr>
          <w:szCs w:val="28"/>
        </w:rPr>
        <w:t xml:space="preserve">, </w:t>
      </w:r>
      <w:r w:rsidR="008F19AE" w:rsidRPr="00207B53">
        <w:rPr>
          <w:szCs w:val="28"/>
        </w:rPr>
        <w:t>к которому местное население проявило интерес.</w:t>
      </w:r>
      <w:r w:rsidRPr="00207B53">
        <w:rPr>
          <w:szCs w:val="28"/>
        </w:rPr>
        <w:t xml:space="preserve"> Вслед за португальцами в Японию также прибыли испанцы, голландцы и англичане, желавшие начать торговлю со страной. Торговцы из Голландии и Англии обосновались в порту Хирадо. </w:t>
      </w:r>
    </w:p>
    <w:p w14:paraId="765AEB38" w14:textId="29EF6F8D" w:rsidR="00BF42CB" w:rsidRPr="00207B53" w:rsidRDefault="00BF42CB" w:rsidP="008F19AE">
      <w:pPr>
        <w:pStyle w:val="a3"/>
        <w:spacing w:before="0" w:beforeAutospacing="0" w:after="0" w:afterAutospacing="0"/>
        <w:ind w:firstLine="397"/>
        <w:jc w:val="both"/>
        <w:rPr>
          <w:sz w:val="22"/>
        </w:rPr>
      </w:pPr>
      <w:r w:rsidRPr="00207B53">
        <w:rPr>
          <w:szCs w:val="28"/>
        </w:rPr>
        <w:t xml:space="preserve">В 1623 году Англия, будучи не силах противостоять конкуренции других европейских стран, отказалась от торговли с Японией. Год спустя из страны были выдворены испанцы, поскольку нахождение их миссионеров в стране вызывали опасения колонизации, </w:t>
      </w:r>
      <w:r w:rsidRPr="00207B53">
        <w:rPr>
          <w:szCs w:val="28"/>
        </w:rPr>
        <w:lastRenderedPageBreak/>
        <w:t>угрожающей политической независимости и культурной</w:t>
      </w:r>
      <w:r w:rsidRPr="00207B53">
        <w:rPr>
          <w:sz w:val="22"/>
        </w:rPr>
        <w:t xml:space="preserve"> </w:t>
      </w:r>
      <w:r w:rsidRPr="00207B53">
        <w:rPr>
          <w:szCs w:val="28"/>
        </w:rPr>
        <w:t xml:space="preserve">идентичности Японии. Восстание в Симабаре </w:t>
      </w:r>
      <w:r w:rsidR="008F19AE" w:rsidRPr="00207B53">
        <w:rPr>
          <w:szCs w:val="28"/>
        </w:rPr>
        <w:t xml:space="preserve">(1637—1638) </w:t>
      </w:r>
      <w:r w:rsidRPr="00207B53">
        <w:rPr>
          <w:szCs w:val="28"/>
        </w:rPr>
        <w:t xml:space="preserve">показало, что данных мер оказалось недостаточно, поэтому в 1639 году вышел </w:t>
      </w:r>
      <w:r w:rsidR="008F19AE" w:rsidRPr="00207B53">
        <w:rPr>
          <w:szCs w:val="28"/>
        </w:rPr>
        <w:t>указ, запрещающий португальцам</w:t>
      </w:r>
      <w:r w:rsidRPr="00207B53">
        <w:rPr>
          <w:szCs w:val="28"/>
        </w:rPr>
        <w:t xml:space="preserve"> пребывать в Япони</w:t>
      </w:r>
      <w:r w:rsidR="008F19AE" w:rsidRPr="00207B53">
        <w:rPr>
          <w:szCs w:val="28"/>
        </w:rPr>
        <w:t>ю</w:t>
      </w:r>
      <w:r w:rsidRPr="00207B53">
        <w:rPr>
          <w:szCs w:val="28"/>
        </w:rPr>
        <w:t xml:space="preserve">. Таким образом, голландцы, переселенные на </w:t>
      </w:r>
      <w:r w:rsidR="008F19AE" w:rsidRPr="00207B53">
        <w:rPr>
          <w:szCs w:val="28"/>
        </w:rPr>
        <w:t xml:space="preserve">насыпной остров </w:t>
      </w:r>
      <w:proofErr w:type="spellStart"/>
      <w:r w:rsidRPr="00207B53">
        <w:rPr>
          <w:szCs w:val="28"/>
        </w:rPr>
        <w:t>Дэдзим</w:t>
      </w:r>
      <w:r w:rsidR="008F19AE" w:rsidRPr="00207B53">
        <w:rPr>
          <w:szCs w:val="28"/>
        </w:rPr>
        <w:t>а</w:t>
      </w:r>
      <w:proofErr w:type="spellEnd"/>
      <w:r w:rsidR="008F19AE" w:rsidRPr="00207B53">
        <w:rPr>
          <w:szCs w:val="28"/>
        </w:rPr>
        <w:t xml:space="preserve"> в Нагасаки,</w:t>
      </w:r>
      <w:r w:rsidRPr="00207B53">
        <w:rPr>
          <w:szCs w:val="28"/>
        </w:rPr>
        <w:t xml:space="preserve"> остались </w:t>
      </w:r>
      <w:r w:rsidR="008F19AE" w:rsidRPr="00207B53">
        <w:rPr>
          <w:szCs w:val="28"/>
        </w:rPr>
        <w:t>единственными европейцами,</w:t>
      </w:r>
      <w:r w:rsidRPr="00207B53">
        <w:rPr>
          <w:szCs w:val="28"/>
        </w:rPr>
        <w:t xml:space="preserve"> проживающими в Японии. Только после прекращения политики </w:t>
      </w:r>
      <w:proofErr w:type="spellStart"/>
      <w:r w:rsidRPr="00207B53">
        <w:rPr>
          <w:i/>
          <w:iCs/>
          <w:szCs w:val="28"/>
        </w:rPr>
        <w:t>сакоку</w:t>
      </w:r>
      <w:proofErr w:type="spellEnd"/>
      <w:r w:rsidRPr="00207B53">
        <w:rPr>
          <w:szCs w:val="28"/>
        </w:rPr>
        <w:t xml:space="preserve"> в 1850-х годах в стране появились другие иностранцы, обосновавшиеся в Йокогаме.</w:t>
      </w:r>
      <w:r w:rsidR="00415E16" w:rsidRPr="00207B53">
        <w:rPr>
          <w:szCs w:val="28"/>
        </w:rPr>
        <w:t xml:space="preserve"> [Николаева, 1996]</w:t>
      </w:r>
    </w:p>
    <w:p w14:paraId="18FEBE61" w14:textId="50915289" w:rsidR="00BF42CB" w:rsidRPr="00207B53" w:rsidRDefault="00BF42CB" w:rsidP="008F19AE">
      <w:pPr>
        <w:ind w:firstLine="397"/>
        <w:jc w:val="both"/>
        <w:rPr>
          <w:rFonts w:eastAsiaTheme="minorEastAsia"/>
          <w:szCs w:val="28"/>
        </w:rPr>
      </w:pPr>
      <w:r w:rsidRPr="00207B53">
        <w:rPr>
          <w:rFonts w:eastAsiaTheme="minorEastAsia"/>
          <w:szCs w:val="28"/>
        </w:rPr>
        <w:t xml:space="preserve">Поскольку голландцы жили в изолированных условиях на острове </w:t>
      </w:r>
      <w:proofErr w:type="spellStart"/>
      <w:r w:rsidRPr="00207B53">
        <w:rPr>
          <w:rFonts w:eastAsiaTheme="minorEastAsia"/>
          <w:szCs w:val="28"/>
        </w:rPr>
        <w:t>Дэдзима</w:t>
      </w:r>
      <w:proofErr w:type="spellEnd"/>
      <w:r w:rsidRPr="00207B53">
        <w:rPr>
          <w:rFonts w:eastAsiaTheme="minorEastAsia"/>
          <w:szCs w:val="28"/>
        </w:rPr>
        <w:t xml:space="preserve">, единственным источником об их жизни были гравюры </w:t>
      </w:r>
      <w:proofErr w:type="spellStart"/>
      <w:r w:rsidRPr="00207B53">
        <w:rPr>
          <w:rFonts w:eastAsiaTheme="minorEastAsia"/>
          <w:i/>
          <w:iCs/>
          <w:szCs w:val="28"/>
        </w:rPr>
        <w:t>нагасаки</w:t>
      </w:r>
      <w:proofErr w:type="spellEnd"/>
      <w:r w:rsidRPr="00207B53">
        <w:rPr>
          <w:rFonts w:eastAsiaTheme="minorEastAsia"/>
          <w:i/>
          <w:iCs/>
          <w:szCs w:val="28"/>
        </w:rPr>
        <w:t>-э</w:t>
      </w:r>
      <w:r w:rsidRPr="00207B53">
        <w:rPr>
          <w:rFonts w:eastAsiaTheme="minorEastAsia"/>
          <w:szCs w:val="28"/>
        </w:rPr>
        <w:t xml:space="preserve">. После открытия порта в </w:t>
      </w:r>
      <w:r w:rsidR="008F19AE" w:rsidRPr="00207B53">
        <w:rPr>
          <w:rFonts w:eastAsiaTheme="minorEastAsia"/>
          <w:szCs w:val="28"/>
        </w:rPr>
        <w:t>городе Йокогама</w:t>
      </w:r>
      <w:r w:rsidRPr="00207B53">
        <w:rPr>
          <w:rFonts w:eastAsiaTheme="minorEastAsia"/>
          <w:szCs w:val="28"/>
        </w:rPr>
        <w:t xml:space="preserve"> также появились гравюры </w:t>
      </w:r>
      <w:proofErr w:type="spellStart"/>
      <w:r w:rsidRPr="00207B53">
        <w:rPr>
          <w:rFonts w:eastAsiaTheme="minorEastAsia"/>
          <w:i/>
          <w:iCs/>
          <w:szCs w:val="28"/>
        </w:rPr>
        <w:t>йокогама</w:t>
      </w:r>
      <w:proofErr w:type="spellEnd"/>
      <w:r w:rsidRPr="00207B53">
        <w:rPr>
          <w:rFonts w:eastAsiaTheme="minorEastAsia"/>
          <w:i/>
          <w:iCs/>
          <w:szCs w:val="28"/>
        </w:rPr>
        <w:t xml:space="preserve">-э, </w:t>
      </w:r>
      <w:r w:rsidR="008F19AE" w:rsidRPr="00207B53">
        <w:rPr>
          <w:rFonts w:eastAsiaTheme="minorEastAsia"/>
          <w:szCs w:val="28"/>
        </w:rPr>
        <w:t>изображающие</w:t>
      </w:r>
      <w:r w:rsidRPr="00207B53">
        <w:rPr>
          <w:rFonts w:eastAsiaTheme="minorEastAsia"/>
          <w:szCs w:val="28"/>
        </w:rPr>
        <w:t xml:space="preserve"> иностранц</w:t>
      </w:r>
      <w:r w:rsidR="008F19AE" w:rsidRPr="00207B53">
        <w:rPr>
          <w:rFonts w:eastAsiaTheme="minorEastAsia"/>
          <w:szCs w:val="28"/>
        </w:rPr>
        <w:t>ев</w:t>
      </w:r>
      <w:r w:rsidRPr="00207B53">
        <w:rPr>
          <w:rFonts w:eastAsiaTheme="minorEastAsia"/>
          <w:szCs w:val="28"/>
        </w:rPr>
        <w:t xml:space="preserve">. </w:t>
      </w:r>
      <w:r w:rsidR="008F19AE" w:rsidRPr="00207B53">
        <w:rPr>
          <w:rFonts w:eastAsiaTheme="minorEastAsia"/>
          <w:szCs w:val="28"/>
        </w:rPr>
        <w:t xml:space="preserve">Постепенно сложились </w:t>
      </w:r>
      <w:r w:rsidRPr="00207B53">
        <w:rPr>
          <w:rFonts w:eastAsiaTheme="minorEastAsia"/>
          <w:szCs w:val="28"/>
        </w:rPr>
        <w:t xml:space="preserve">следующие особенности изображения европейцев на произведениях укиё-э: гиперболизированные черты лица, такие как глаза и нос, значительно отличающиеся от тех, что имеют местные жители; высокий рост; оранжево-коричневые кудрявые волосы и белая кожа с розовым оттенком; наличие одежды европейских фасонов. Также </w:t>
      </w:r>
      <w:r w:rsidR="009F0DD3" w:rsidRPr="00207B53">
        <w:rPr>
          <w:rFonts w:eastAsiaTheme="minorEastAsia"/>
          <w:szCs w:val="28"/>
        </w:rPr>
        <w:t>на гравюрах укиё-э получили отражение следующие стереотипы</w:t>
      </w:r>
      <w:r w:rsidRPr="00207B53">
        <w:rPr>
          <w:rFonts w:eastAsiaTheme="minorEastAsia"/>
          <w:szCs w:val="28"/>
        </w:rPr>
        <w:t xml:space="preserve"> о европейцах: европейцы как торговцы экзотическими товарами; европейцы как путешественники и первооткрыватели; высокое положение женщин в обществе; европейцы слабые и </w:t>
      </w:r>
      <w:r w:rsidR="00207B53" w:rsidRPr="00207B53">
        <w:rPr>
          <w:rFonts w:eastAsiaTheme="minorEastAsia"/>
          <w:szCs w:val="28"/>
        </w:rPr>
        <w:t xml:space="preserve">недалёкие </w:t>
      </w:r>
      <w:r w:rsidRPr="00207B53">
        <w:rPr>
          <w:rFonts w:eastAsiaTheme="minorEastAsia"/>
          <w:szCs w:val="28"/>
        </w:rPr>
        <w:t>в сравнении с японцами.</w:t>
      </w:r>
    </w:p>
    <w:p w14:paraId="7FDA4C9A" w14:textId="68994684" w:rsidR="009F0DD3" w:rsidRPr="00207B53" w:rsidRDefault="009F0DD3" w:rsidP="008F19AE">
      <w:pPr>
        <w:ind w:firstLine="397"/>
        <w:jc w:val="both"/>
      </w:pPr>
      <w:r w:rsidRPr="00207B53">
        <w:t>Настоящий доклад посвящён рассмотрению специфики изображения европейцев на японских гравюрах укиё-э в сравнении с жителями Японии.</w:t>
      </w:r>
    </w:p>
    <w:p w14:paraId="74B9A714" w14:textId="77777777" w:rsidR="009F0DD3" w:rsidRPr="00207B53" w:rsidRDefault="009F0DD3" w:rsidP="009F0DD3">
      <w:pPr>
        <w:ind w:firstLine="600"/>
        <w:jc w:val="both"/>
      </w:pPr>
    </w:p>
    <w:p w14:paraId="114BA347" w14:textId="0BB97B54" w:rsidR="009F0DD3" w:rsidRPr="00207B53" w:rsidRDefault="008F19AE" w:rsidP="008C4A50">
      <w:pPr>
        <w:spacing w:line="360" w:lineRule="auto"/>
        <w:jc w:val="center"/>
        <w:rPr>
          <w:b/>
        </w:rPr>
      </w:pPr>
      <w:r w:rsidRPr="00207B53">
        <w:rPr>
          <w:b/>
        </w:rPr>
        <w:t>Л</w:t>
      </w:r>
      <w:r w:rsidR="009F0DD3" w:rsidRPr="00207B53">
        <w:rPr>
          <w:b/>
        </w:rPr>
        <w:t>итература</w:t>
      </w:r>
    </w:p>
    <w:p w14:paraId="1DC39BC2" w14:textId="77777777" w:rsidR="009F0DD3" w:rsidRPr="00207B53" w:rsidRDefault="009F0DD3" w:rsidP="008F19A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textAlignment w:val="baseline"/>
        <w:rPr>
          <w:szCs w:val="28"/>
        </w:rPr>
      </w:pPr>
      <w:r w:rsidRPr="00207B53">
        <w:rPr>
          <w:szCs w:val="28"/>
          <w:shd w:val="clear" w:color="auto" w:fill="FFFFFF"/>
        </w:rPr>
        <w:t>Николаева Н. С. Япония-Европа //Диалог в искусстве. М.: Изобразительное искусство, 1996.</w:t>
      </w:r>
    </w:p>
    <w:p w14:paraId="743B2775" w14:textId="77777777" w:rsidR="009F0DD3" w:rsidRPr="00207B53" w:rsidRDefault="009F0DD3" w:rsidP="008F19A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textAlignment w:val="baseline"/>
        <w:rPr>
          <w:szCs w:val="28"/>
        </w:rPr>
      </w:pPr>
      <w:proofErr w:type="spellStart"/>
      <w:r w:rsidRPr="00207B53">
        <w:rPr>
          <w:szCs w:val="28"/>
        </w:rPr>
        <w:t>Ямаори</w:t>
      </w:r>
      <w:proofErr w:type="spellEnd"/>
      <w:r w:rsidRPr="00207B53">
        <w:rPr>
          <w:szCs w:val="28"/>
        </w:rPr>
        <w:t xml:space="preserve"> Т. Лицо: Портрет и культура Японии / Пер. с яп. языка К. Г. </w:t>
      </w:r>
      <w:proofErr w:type="spellStart"/>
      <w:r w:rsidRPr="00207B53">
        <w:rPr>
          <w:szCs w:val="28"/>
        </w:rPr>
        <w:t>Маранджян</w:t>
      </w:r>
      <w:proofErr w:type="spellEnd"/>
      <w:r w:rsidRPr="00207B53">
        <w:rPr>
          <w:szCs w:val="28"/>
        </w:rPr>
        <w:t>. СПб.: Петербургское Востоковедение, 2011.</w:t>
      </w:r>
    </w:p>
    <w:p w14:paraId="1C65A65F" w14:textId="77777777" w:rsidR="009F0DD3" w:rsidRPr="00207B53" w:rsidRDefault="009F0DD3" w:rsidP="008F19A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textAlignment w:val="baseline"/>
        <w:rPr>
          <w:szCs w:val="28"/>
          <w:lang w:val="en-US"/>
        </w:rPr>
      </w:pPr>
      <w:proofErr w:type="spellStart"/>
      <w:r w:rsidRPr="00207B53">
        <w:rPr>
          <w:szCs w:val="28"/>
          <w:lang w:val="en-US"/>
        </w:rPr>
        <w:t>Fabricand</w:t>
      </w:r>
      <w:proofErr w:type="spellEnd"/>
      <w:r w:rsidRPr="00207B53">
        <w:rPr>
          <w:szCs w:val="28"/>
          <w:lang w:val="en-US"/>
        </w:rPr>
        <w:t>-Person N. Images of American Racial Stereotypes in Nineteenth-Century Japan //East-West Interchanges in American Art: A Long and Tumultuous Relationship. – 2012.</w:t>
      </w:r>
    </w:p>
    <w:p w14:paraId="02AC4F86" w14:textId="4DB5C0EB" w:rsidR="009F0DD3" w:rsidRPr="00207B53" w:rsidRDefault="009F0DD3" w:rsidP="008F19A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textAlignment w:val="baseline"/>
        <w:rPr>
          <w:szCs w:val="28"/>
          <w:lang w:val="en-US"/>
        </w:rPr>
      </w:pPr>
      <w:r w:rsidRPr="00207B53">
        <w:rPr>
          <w:szCs w:val="28"/>
          <w:shd w:val="clear" w:color="auto" w:fill="FFFFFF"/>
          <w:lang w:val="en-US"/>
        </w:rPr>
        <w:t>Grainger M. Japanese portrayals of the Dutch ‘other’</w:t>
      </w:r>
      <w:r w:rsidR="00207B53" w:rsidRPr="00207B53">
        <w:rPr>
          <w:szCs w:val="28"/>
          <w:shd w:val="clear" w:color="auto" w:fill="FFFFFF"/>
          <w:lang w:val="en-US"/>
        </w:rPr>
        <w:t xml:space="preserve"> </w:t>
      </w:r>
      <w:r w:rsidRPr="00207B53">
        <w:rPr>
          <w:szCs w:val="28"/>
          <w:shd w:val="clear" w:color="auto" w:fill="FFFFFF"/>
          <w:lang w:val="en-US"/>
        </w:rPr>
        <w:t xml:space="preserve">(1775-​-​ 1825): What forms did such representations take, and what do they reveal about individual artists, and the society that consumed </w:t>
      </w:r>
      <w:proofErr w:type="gramStart"/>
      <w:r w:rsidRPr="00207B53">
        <w:rPr>
          <w:szCs w:val="28"/>
          <w:shd w:val="clear" w:color="auto" w:fill="FFFFFF"/>
          <w:lang w:val="en-US"/>
        </w:rPr>
        <w:t>them :</w:t>
      </w:r>
      <w:proofErr w:type="gramEnd"/>
      <w:r w:rsidRPr="00207B53">
        <w:rPr>
          <w:szCs w:val="28"/>
          <w:shd w:val="clear" w:color="auto" w:fill="FFFFFF"/>
          <w:lang w:val="en-US"/>
        </w:rPr>
        <w:t xml:space="preserve"> </w:t>
      </w:r>
      <w:proofErr w:type="spellStart"/>
      <w:r w:rsidRPr="00207B53">
        <w:rPr>
          <w:szCs w:val="28"/>
          <w:shd w:val="clear" w:color="auto" w:fill="FFFFFF"/>
        </w:rPr>
        <w:t>дис</w:t>
      </w:r>
      <w:proofErr w:type="spellEnd"/>
      <w:r w:rsidRPr="00207B53">
        <w:rPr>
          <w:szCs w:val="28"/>
          <w:shd w:val="clear" w:color="auto" w:fill="FFFFFF"/>
          <w:lang w:val="en-US"/>
        </w:rPr>
        <w:t>. – Doctoral dissertation, SCHOOL OF ORIENTAL AND AFRICAN STUDIES, UNIVERSITY OF LONDON, 2013.</w:t>
      </w:r>
    </w:p>
    <w:p w14:paraId="27738652" w14:textId="77777777" w:rsidR="009F0DD3" w:rsidRPr="00207B53" w:rsidRDefault="009F0DD3" w:rsidP="008F19A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textAlignment w:val="baseline"/>
        <w:rPr>
          <w:szCs w:val="28"/>
          <w:lang w:val="en-US"/>
        </w:rPr>
      </w:pPr>
      <w:proofErr w:type="spellStart"/>
      <w:r w:rsidRPr="00207B53">
        <w:rPr>
          <w:szCs w:val="28"/>
          <w:shd w:val="clear" w:color="auto" w:fill="FFFFFF"/>
          <w:lang w:val="en-US"/>
        </w:rPr>
        <w:t>Keukelaar</w:t>
      </w:r>
      <w:proofErr w:type="spellEnd"/>
      <w:r w:rsidRPr="00207B53">
        <w:rPr>
          <w:szCs w:val="28"/>
          <w:shd w:val="clear" w:color="auto" w:fill="FFFFFF"/>
          <w:lang w:val="en-US"/>
        </w:rPr>
        <w:t xml:space="preserve"> M. The Impact of the Male Gaze: Femininity and Female Sexuality in Shunga Prints of the Edo Period. – 2022.</w:t>
      </w:r>
    </w:p>
    <w:p w14:paraId="15F4CBF0" w14:textId="32B55D91" w:rsidR="009F0DD3" w:rsidRPr="00207B53" w:rsidRDefault="009F0DD3" w:rsidP="008F19A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textAlignment w:val="baseline"/>
        <w:rPr>
          <w:szCs w:val="28"/>
          <w:lang w:val="en-US"/>
        </w:rPr>
      </w:pPr>
      <w:proofErr w:type="spellStart"/>
      <w:r w:rsidRPr="00207B53">
        <w:rPr>
          <w:szCs w:val="28"/>
          <w:shd w:val="clear" w:color="auto" w:fill="FFFFFF"/>
          <w:lang w:val="en-US"/>
        </w:rPr>
        <w:t>Keukelaar</w:t>
      </w:r>
      <w:proofErr w:type="spellEnd"/>
      <w:r w:rsidRPr="00207B53">
        <w:rPr>
          <w:szCs w:val="28"/>
          <w:shd w:val="clear" w:color="auto" w:fill="FFFFFF"/>
          <w:lang w:val="en-US"/>
        </w:rPr>
        <w:t xml:space="preserve"> M., Cantor S. SEXUALITY AND GENDER REPRESENTATION IN JAPANESE ART DURING THE EDO PERIOD.</w:t>
      </w:r>
      <w:r w:rsidR="00671219" w:rsidRPr="00207B53">
        <w:rPr>
          <w:szCs w:val="28"/>
          <w:shd w:val="clear" w:color="auto" w:fill="FFFFFF"/>
          <w:lang w:val="en-US"/>
        </w:rPr>
        <w:t xml:space="preserve"> – 2019</w:t>
      </w:r>
    </w:p>
    <w:p w14:paraId="6B407FFD" w14:textId="77777777" w:rsidR="009F0DD3" w:rsidRPr="00207B53" w:rsidRDefault="009F0DD3" w:rsidP="008F19AE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2"/>
          <w:lang w:val="en-US"/>
        </w:rPr>
      </w:pPr>
      <w:r w:rsidRPr="00207B53">
        <w:rPr>
          <w:szCs w:val="28"/>
          <w:lang w:val="en-US"/>
        </w:rPr>
        <w:t>Mason, P. History of Japanese Art. – Thames &amp; Hudson, 2017.</w:t>
      </w:r>
    </w:p>
    <w:p w14:paraId="247B09E4" w14:textId="77777777" w:rsidR="009F0DD3" w:rsidRPr="00207B53" w:rsidRDefault="009F0DD3" w:rsidP="008C4A50">
      <w:pPr>
        <w:pStyle w:val="a3"/>
        <w:spacing w:before="0" w:beforeAutospacing="0" w:after="0" w:afterAutospacing="0"/>
        <w:ind w:left="720"/>
        <w:textAlignment w:val="baseline"/>
        <w:rPr>
          <w:sz w:val="28"/>
          <w:szCs w:val="28"/>
          <w:lang w:val="en-US"/>
        </w:rPr>
      </w:pPr>
    </w:p>
    <w:p w14:paraId="1F3748C5" w14:textId="77777777" w:rsidR="009F0DD3" w:rsidRPr="00A16100" w:rsidRDefault="009F0DD3" w:rsidP="009F0DD3">
      <w:pPr>
        <w:jc w:val="both"/>
        <w:rPr>
          <w:rFonts w:eastAsiaTheme="minorEastAsia"/>
          <w:sz w:val="22"/>
          <w:lang w:val="en-US"/>
        </w:rPr>
      </w:pPr>
    </w:p>
    <w:p w14:paraId="26EF7859" w14:textId="77777777" w:rsidR="00BF42CB" w:rsidRPr="00A16100" w:rsidRDefault="00BF42CB" w:rsidP="00BF42CB">
      <w:pPr>
        <w:rPr>
          <w:sz w:val="22"/>
          <w:lang w:val="en-US"/>
        </w:rPr>
      </w:pPr>
    </w:p>
    <w:p w14:paraId="4BE8AC72" w14:textId="77777777" w:rsidR="00842F15" w:rsidRPr="00A16100" w:rsidRDefault="00842F15" w:rsidP="00BF42CB">
      <w:pPr>
        <w:ind w:firstLine="720"/>
        <w:jc w:val="both"/>
        <w:rPr>
          <w:rFonts w:eastAsiaTheme="minorEastAsia"/>
          <w:lang w:val="en-US"/>
        </w:rPr>
      </w:pPr>
    </w:p>
    <w:sectPr w:rsidR="00842F15" w:rsidRPr="00A16100" w:rsidSect="008F19AE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768F"/>
    <w:multiLevelType w:val="multilevel"/>
    <w:tmpl w:val="4780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43D38"/>
    <w:multiLevelType w:val="multilevel"/>
    <w:tmpl w:val="8E72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C06E2"/>
    <w:multiLevelType w:val="multilevel"/>
    <w:tmpl w:val="5BDE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13D1B"/>
    <w:multiLevelType w:val="multilevel"/>
    <w:tmpl w:val="E3B6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9567B"/>
    <w:multiLevelType w:val="multilevel"/>
    <w:tmpl w:val="C4E8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83854"/>
    <w:multiLevelType w:val="multilevel"/>
    <w:tmpl w:val="3BF6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03"/>
    <w:rsid w:val="00096D05"/>
    <w:rsid w:val="00184299"/>
    <w:rsid w:val="00187A03"/>
    <w:rsid w:val="00207B53"/>
    <w:rsid w:val="00415E16"/>
    <w:rsid w:val="00523E0E"/>
    <w:rsid w:val="00525BE8"/>
    <w:rsid w:val="005F2B7D"/>
    <w:rsid w:val="00671219"/>
    <w:rsid w:val="00842F15"/>
    <w:rsid w:val="00860237"/>
    <w:rsid w:val="008C4A50"/>
    <w:rsid w:val="008D1199"/>
    <w:rsid w:val="008F19AE"/>
    <w:rsid w:val="008F2031"/>
    <w:rsid w:val="00974165"/>
    <w:rsid w:val="009F0DD3"/>
    <w:rsid w:val="00A16100"/>
    <w:rsid w:val="00B736F0"/>
    <w:rsid w:val="00B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B4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87A0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F15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9F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5026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2025-03-09T14:06:00Z</dcterms:created>
  <dcterms:modified xsi:type="dcterms:W3CDTF">2025-03-09T14:06:00Z</dcterms:modified>
</cp:coreProperties>
</file>