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0C8" w:rsidRPr="00127A0B" w:rsidRDefault="002830C8" w:rsidP="00127A0B">
      <w:pPr>
        <w:widowControl/>
        <w:spacing w:afterLines="50" w:after="156"/>
        <w:jc w:val="left"/>
        <w:rPr>
          <w:rFonts w:ascii=".AppleSystemUIFont" w:eastAsia="宋体" w:hAnsi=".AppleSystemUIFont" w:cs="宋体" w:hint="eastAsia"/>
          <w:color w:val="111111"/>
          <w:kern w:val="0"/>
          <w:sz w:val="24"/>
          <w:lang w:val="ru-RU"/>
          <w14:ligatures w14:val="none"/>
        </w:rPr>
      </w:pPr>
      <w:r w:rsidRPr="002830C8">
        <w:rPr>
          <w:rFonts w:ascii="UICTFontTextStyleBody" w:eastAsia="宋体" w:hAnsi="UICTFontTextStyleBody" w:cs="宋体"/>
          <w:b/>
          <w:bCs/>
          <w:color w:val="111111"/>
          <w:kern w:val="0"/>
          <w:sz w:val="24"/>
          <w:lang w:val="ru-RU"/>
          <w14:ligatures w14:val="none"/>
        </w:rPr>
        <w:t xml:space="preserve">Исследование перевода легендарного нарратива в сетевых романах — на примере успешного </w:t>
      </w:r>
      <w:proofErr w:type="spellStart"/>
      <w:r w:rsidR="00127A0B">
        <w:rPr>
          <w:rFonts w:ascii="UICTFontTextStyleBody" w:eastAsia="宋体" w:hAnsi="UICTFontTextStyleBody" w:cs="宋体"/>
          <w:b/>
          <w:bCs/>
          <w:color w:val="111111"/>
          <w:kern w:val="0"/>
          <w:sz w:val="24"/>
          <w:lang w:val="ru-RU"/>
          <w14:ligatures w14:val="none"/>
        </w:rPr>
        <w:t>распростпанения</w:t>
      </w:r>
      <w:proofErr w:type="spellEnd"/>
      <w:r w:rsidR="00127A0B">
        <w:rPr>
          <w:rFonts w:ascii="UICTFontTextStyleBody" w:eastAsia="宋体" w:hAnsi="UICTFontTextStyleBody" w:cs="宋体"/>
          <w:b/>
          <w:bCs/>
          <w:color w:val="111111"/>
          <w:kern w:val="0"/>
          <w:sz w:val="24"/>
          <w:lang w:val="ru-RU"/>
          <w14:ligatures w14:val="none"/>
        </w:rPr>
        <w:t xml:space="preserve"> </w:t>
      </w:r>
      <w:r w:rsidRPr="002830C8">
        <w:rPr>
          <w:rFonts w:ascii="UICTFontTextStyleBody" w:eastAsia="宋体" w:hAnsi="UICTFontTextStyleBody" w:cs="宋体"/>
          <w:b/>
          <w:bCs/>
          <w:color w:val="111111"/>
          <w:kern w:val="0"/>
          <w:sz w:val="24"/>
          <w:lang w:val="ru-RU"/>
          <w14:ligatures w14:val="none"/>
        </w:rPr>
        <w:t xml:space="preserve">русского перевода </w:t>
      </w:r>
      <w:r w:rsidRPr="002830C8">
        <w:rPr>
          <w:rFonts w:ascii="UICTFontTextStyleItalicBody" w:eastAsia="宋体" w:hAnsi="UICTFontTextStyleItalicBody" w:cs="宋体"/>
          <w:b/>
          <w:bCs/>
          <w:i/>
          <w:iCs/>
          <w:color w:val="111111"/>
          <w:kern w:val="0"/>
          <w:sz w:val="24"/>
          <w:lang w:val="ru-RU"/>
          <w14:ligatures w14:val="none"/>
        </w:rPr>
        <w:t>«Благословения небожителей»</w:t>
      </w:r>
    </w:p>
    <w:p w:rsidR="00B522E9" w:rsidRPr="00B522E9" w:rsidRDefault="00B522E9" w:rsidP="00127A0B">
      <w:pPr>
        <w:pStyle w:val="p2"/>
        <w:spacing w:afterLines="50" w:after="156"/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val="ru-RU"/>
        </w:rPr>
      </w:pPr>
      <w:r w:rsidRPr="00B522E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Чжоу </w:t>
      </w:r>
      <w:proofErr w:type="spellStart"/>
      <w:r w:rsidRPr="00B522E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Ицинь</w:t>
      </w:r>
      <w:proofErr w:type="spellEnd"/>
    </w:p>
    <w:p w:rsidR="00B522E9" w:rsidRDefault="00B522E9" w:rsidP="00127A0B">
      <w:pPr>
        <w:pStyle w:val="p2"/>
        <w:spacing w:afterLines="50" w:after="156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</w:p>
    <w:p w:rsidR="00B522E9" w:rsidRDefault="00B522E9" w:rsidP="00127A0B">
      <w:pPr>
        <w:pStyle w:val="p2"/>
        <w:spacing w:afterLines="50" w:after="156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Шанхайский </w:t>
      </w:r>
      <w:proofErr w:type="spellStart"/>
      <w:r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>уиниверситет</w:t>
      </w:r>
      <w:proofErr w:type="spellEnd"/>
      <w:r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иностранных языков</w:t>
      </w:r>
    </w:p>
    <w:p w:rsidR="00B522E9" w:rsidRDefault="00127A0B" w:rsidP="00127A0B">
      <w:pPr>
        <w:pStyle w:val="p2"/>
        <w:spacing w:afterLines="50" w:after="156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факультет русского языка и литературы, </w:t>
      </w:r>
      <w:r w:rsidR="00B522E9"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Шанхай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B522E9" w:rsidRPr="00B522E9">
        <w:rPr>
          <w:rFonts w:ascii="Times New Roman" w:hAnsi="Times New Roman" w:cs="Times New Roman"/>
          <w:i/>
          <w:iCs/>
          <w:sz w:val="24"/>
          <w:szCs w:val="24"/>
          <w:lang w:val="ru-RU"/>
        </w:rPr>
        <w:t>Китай</w:t>
      </w:r>
    </w:p>
    <w:p w:rsidR="00127A0B" w:rsidRPr="00127A0B" w:rsidRDefault="00127A0B" w:rsidP="00127A0B">
      <w:pPr>
        <w:pStyle w:val="p2"/>
        <w:spacing w:afterLines="50" w:after="1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127A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127A0B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qinzhou@163.com</w:t>
      </w:r>
    </w:p>
    <w:p w:rsidR="00CF3F5A" w:rsidRDefault="00714F98" w:rsidP="00CF3F5A">
      <w:pPr>
        <w:pStyle w:val="p1"/>
        <w:spacing w:after="150"/>
        <w:ind w:firstLineChars="200" w:firstLine="480"/>
        <w:jc w:val="both"/>
        <w:rPr>
          <w:rStyle w:val="s1"/>
          <w:rFonts w:ascii="Times New Roman" w:hAnsi="Times New Roman" w:cs="Times New Roman"/>
          <w:sz w:val="24"/>
          <w:szCs w:val="24"/>
          <w:lang w:val="ru-RU"/>
        </w:rPr>
      </w:pP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>По сравнению с серьёзной литературой китайские сетевые романы демонстрируют огромную жизнеспособность в зарубежном восприятии и распространении, открывая новый канал для внешней культурной коммуникации Китая. Однако мало исследований посвящено легендарному нарративному ядру сетевых романов, не говоря у</w:t>
      </w:r>
      <w:r w:rsidRP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>же</w:t>
      </w:r>
      <w:r w:rsid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A0B" w:rsidRP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>в об</w:t>
      </w:r>
      <w:r w:rsid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>ласти п</w:t>
      </w: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>ереводовед</w:t>
      </w:r>
      <w:r w:rsid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>ения.</w:t>
      </w:r>
    </w:p>
    <w:p w:rsidR="00714F98" w:rsidRPr="004D7207" w:rsidRDefault="00714F98" w:rsidP="00CF3F5A">
      <w:pPr>
        <w:pStyle w:val="p1"/>
        <w:spacing w:after="15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Русский перевод романа </w:t>
      </w:r>
      <w:r w:rsidRPr="004D7207">
        <w:rPr>
          <w:rStyle w:val="s2"/>
          <w:rFonts w:ascii="Times New Roman" w:hAnsi="Times New Roman" w:cs="Times New Roman"/>
          <w:sz w:val="24"/>
          <w:szCs w:val="24"/>
          <w:lang w:val="ru-RU"/>
        </w:rPr>
        <w:t>«Благословение небожителей»</w:t>
      </w: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 вызвал большой резонанс в России, что предоставляет определённые</w:t>
      </w:r>
      <w:r w:rsidR="00127A0B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 значения </w:t>
      </w: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для перевода китайской литературы на иностранные языки. В данной статье с помощью качественного и количественного анализа рассматриваются особенности перевода фанатской и официальной версий </w:t>
      </w:r>
      <w:r w:rsidRPr="004D7207">
        <w:rPr>
          <w:rStyle w:val="s2"/>
          <w:rFonts w:ascii="Times New Roman" w:hAnsi="Times New Roman" w:cs="Times New Roman"/>
          <w:sz w:val="24"/>
          <w:szCs w:val="24"/>
          <w:lang w:val="ru-RU"/>
        </w:rPr>
        <w:t>«Благословения небожителей»</w:t>
      </w: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 на уровне лексики, синтаксиса, прагматики и культуры.</w:t>
      </w:r>
    </w:p>
    <w:p w:rsidR="00714F98" w:rsidRPr="004D7207" w:rsidRDefault="00714F98" w:rsidP="00CF3F5A">
      <w:pPr>
        <w:pStyle w:val="p1"/>
        <w:spacing w:after="15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>Исследование показывает, что официальная версия характеризуется более высоким лексическим богатством, склонностью к использованию коротких предложений и отражением особенностей сетевого языка. Фанатская версия отличается более выразительными средствами в лексике и построении предложений, имеет тенденцию к использованию длинных фраз и более формальному стилю.</w:t>
      </w:r>
    </w:p>
    <w:p w:rsidR="00D6698C" w:rsidRDefault="00714F98" w:rsidP="00127A0B">
      <w:pPr>
        <w:pStyle w:val="p1"/>
        <w:spacing w:after="150"/>
        <w:ind w:firstLineChars="200" w:firstLine="480"/>
        <w:jc w:val="both"/>
        <w:rPr>
          <w:rFonts w:ascii="Times New Roman" w:hAnsi="Times New Roman" w:cs="Times New Roman" w:hint="eastAsia"/>
          <w:sz w:val="24"/>
          <w:szCs w:val="24"/>
          <w:lang w:val="ru-RU"/>
        </w:rPr>
      </w:pP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>С точки зрения культурного аспекта обе версии демонстрируют ярко выраженные явления культурной</w:t>
      </w:r>
      <w:r w:rsidR="00766C7A">
        <w:rPr>
          <w:rStyle w:val="s1"/>
          <w:rFonts w:ascii="Times New Roman" w:hAnsi="Times New Roman" w:cs="Times New Roman"/>
          <w:sz w:val="24"/>
          <w:szCs w:val="24"/>
          <w:lang w:val="ru-RU"/>
        </w:rPr>
        <w:t xml:space="preserve"> трансфера </w:t>
      </w:r>
      <w:r w:rsidRPr="004D7207">
        <w:rPr>
          <w:rStyle w:val="s1"/>
          <w:rFonts w:ascii="Times New Roman" w:hAnsi="Times New Roman" w:cs="Times New Roman"/>
          <w:sz w:val="24"/>
          <w:szCs w:val="24"/>
          <w:lang w:val="ru-RU"/>
        </w:rPr>
        <w:t>и адаптации, часто прибегая к транслитерации для передачи ключевых элементов легендарной культуры оригинала. В этом контексте фанатская версия также использует подробные комментарии для дополнения информации о чужеродных культурных реалиях. В процессе культурной адаптации официальная версия преимущественно использует стратегию культурного нивелирования, тогда как фанатская версия прибегает к культурной ассимиляции.</w:t>
      </w:r>
    </w:p>
    <w:p w:rsidR="00714F98" w:rsidRPr="00D6698C" w:rsidRDefault="00D6698C" w:rsidP="00D6698C">
      <w:pPr>
        <w:pStyle w:val="p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698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:rsidR="00D6698C" w:rsidRPr="00A93B89" w:rsidRDefault="00D6698C" w:rsidP="00D6698C">
      <w:pPr>
        <w:pStyle w:val="a3"/>
        <w:numPr>
          <w:ilvl w:val="0"/>
          <w:numId w:val="1"/>
        </w:numPr>
        <w:ind w:firstLine="480"/>
        <w:rPr>
          <w:rFonts w:ascii="Times New Roman" w:eastAsia="宋体" w:hAnsi="Times New Roman" w:cs="Times New Roman"/>
          <w:sz w:val="24"/>
          <w:lang w:val="ru-RU"/>
        </w:rPr>
      </w:pPr>
      <w:r w:rsidRPr="00A93B89">
        <w:rPr>
          <w:rFonts w:ascii="Times New Roman" w:hAnsi="Times New Roman" w:cs="Times New Roman"/>
          <w:color w:val="333333"/>
          <w:sz w:val="24"/>
          <w:lang w:val="ru-RU"/>
        </w:rPr>
        <w:t>Басалаев Е. Г., Шпильман М. В. Многоточие как объект языковой рефлексии в интернет-дискурсе[</w:t>
      </w:r>
      <w:r w:rsidRPr="00A93B89">
        <w:rPr>
          <w:rFonts w:ascii="Times New Roman" w:hAnsi="Times New Roman" w:cs="Times New Roman"/>
          <w:color w:val="333333"/>
          <w:sz w:val="24"/>
        </w:rPr>
        <w:t>J</w:t>
      </w:r>
      <w:r w:rsidRPr="00A93B89">
        <w:rPr>
          <w:rFonts w:ascii="Times New Roman" w:hAnsi="Times New Roman" w:cs="Times New Roman"/>
          <w:color w:val="333333"/>
          <w:sz w:val="24"/>
          <w:lang w:val="ru-RU"/>
        </w:rPr>
        <w:t xml:space="preserve">]. </w:t>
      </w:r>
      <w:r w:rsidRPr="00A93B89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Сибирский филологический журнал</w:t>
      </w:r>
      <w:r w:rsidRPr="00A93B89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Pr="00A93B89">
        <w:rPr>
          <w:rFonts w:ascii="Times New Roman" w:hAnsi="Times New Roman" w:cs="Times New Roman"/>
          <w:color w:val="333333"/>
          <w:sz w:val="24"/>
          <w:lang w:val="ru-RU"/>
        </w:rPr>
        <w:t xml:space="preserve"> 2015</w:t>
      </w:r>
      <w:r w:rsidRPr="00D6698C">
        <w:rPr>
          <w:rFonts w:ascii="Times New Roman" w:hAnsi="Times New Roman" w:cs="Times New Roman"/>
          <w:color w:val="333333"/>
          <w:sz w:val="24"/>
          <w:lang w:val="ru-RU"/>
        </w:rPr>
        <w:t xml:space="preserve">, </w:t>
      </w:r>
      <w:r w:rsidRPr="00A93B89">
        <w:rPr>
          <w:rFonts w:ascii="Times New Roman" w:hAnsi="Times New Roman" w:cs="Times New Roman"/>
          <w:color w:val="333333"/>
          <w:sz w:val="24"/>
          <w:lang w:val="ru-RU"/>
        </w:rPr>
        <w:t>(3)</w:t>
      </w:r>
      <w:r w:rsidRPr="00D6698C">
        <w:rPr>
          <w:rFonts w:ascii="Times New Roman" w:hAnsi="Times New Roman" w:cs="Times New Roman"/>
          <w:color w:val="333333"/>
          <w:sz w:val="24"/>
          <w:lang w:val="ru-RU"/>
        </w:rPr>
        <w:t>: 248-255</w:t>
      </w:r>
      <w:r w:rsidRPr="00A93B89">
        <w:rPr>
          <w:rFonts w:ascii="Times New Roman" w:hAnsi="Times New Roman" w:cs="Times New Roman"/>
          <w:color w:val="333333"/>
          <w:sz w:val="24"/>
          <w:lang w:val="ru-RU"/>
        </w:rPr>
        <w:t>.</w:t>
      </w:r>
    </w:p>
    <w:p w:rsidR="00D6698C" w:rsidRPr="00A93B89" w:rsidRDefault="00D6698C" w:rsidP="00D6698C">
      <w:pPr>
        <w:pStyle w:val="a3"/>
        <w:numPr>
          <w:ilvl w:val="0"/>
          <w:numId w:val="1"/>
        </w:numPr>
        <w:ind w:firstLine="480"/>
        <w:rPr>
          <w:rFonts w:ascii="Times New Roman" w:eastAsia="宋体" w:hAnsi="Times New Roman" w:cs="Times New Roman"/>
          <w:sz w:val="24"/>
          <w:lang w:val="ru-RU"/>
        </w:rPr>
      </w:pPr>
      <w:proofErr w:type="spellStart"/>
      <w:r w:rsidRPr="00A93B89">
        <w:rPr>
          <w:rFonts w:ascii="Times New Roman" w:eastAsia="宋体" w:hAnsi="Times New Roman" w:cs="Times New Roman"/>
          <w:sz w:val="24"/>
          <w:lang w:val="ru-RU"/>
        </w:rPr>
        <w:t>Гарбовский</w:t>
      </w:r>
      <w:proofErr w:type="spellEnd"/>
      <w:r w:rsidRPr="00A93B89"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Pr="00A93B89">
        <w:rPr>
          <w:rFonts w:ascii="Times New Roman" w:eastAsia="宋体" w:hAnsi="Times New Roman" w:cs="Times New Roman"/>
          <w:sz w:val="24"/>
          <w:lang w:val="ru-RU"/>
        </w:rPr>
        <w:t xml:space="preserve">Н. К. </w:t>
      </w:r>
      <w:r w:rsidRPr="00A93B89">
        <w:rPr>
          <w:rFonts w:ascii="Times New Roman" w:eastAsia="宋体" w:hAnsi="Times New Roman" w:cs="Times New Roman"/>
          <w:i/>
          <w:iCs/>
          <w:sz w:val="24"/>
          <w:lang w:val="ru-RU"/>
        </w:rPr>
        <w:t>Теория перевода</w:t>
      </w:r>
      <w:r w:rsidRPr="00A93B89">
        <w:rPr>
          <w:rFonts w:ascii="Times New Roman" w:eastAsia="宋体" w:hAnsi="Times New Roman" w:cs="Times New Roman"/>
          <w:sz w:val="24"/>
          <w:lang w:val="ru-RU"/>
        </w:rPr>
        <w:t>[М]. М.: Издательство Московского Университета, 2004.</w:t>
      </w:r>
    </w:p>
    <w:p w:rsidR="00D6698C" w:rsidRPr="00A93B89" w:rsidRDefault="00D6698C" w:rsidP="00D6698C">
      <w:pPr>
        <w:pStyle w:val="a3"/>
        <w:numPr>
          <w:ilvl w:val="0"/>
          <w:numId w:val="1"/>
        </w:numPr>
        <w:ind w:firstLine="480"/>
        <w:rPr>
          <w:rFonts w:ascii="Times New Roman" w:eastAsia="宋体" w:hAnsi="Times New Roman" w:cs="Times New Roman"/>
          <w:sz w:val="24"/>
          <w:lang w:val="ru-RU"/>
        </w:rPr>
      </w:pPr>
      <w:r w:rsidRPr="00A93B89">
        <w:rPr>
          <w:rFonts w:ascii="Times New Roman" w:hAnsi="Times New Roman" w:cs="Times New Roman"/>
          <w:sz w:val="24"/>
          <w:lang w:val="ru-RU"/>
        </w:rPr>
        <w:t xml:space="preserve">Комиссаров В.Н. </w:t>
      </w:r>
      <w:r w:rsidRPr="00A93B89">
        <w:rPr>
          <w:rFonts w:ascii="Times New Roman" w:hAnsi="Times New Roman" w:cs="Times New Roman"/>
          <w:i/>
          <w:iCs/>
          <w:sz w:val="24"/>
          <w:lang w:val="ru-RU"/>
        </w:rPr>
        <w:t xml:space="preserve">Теория перевода (лингвистические </w:t>
      </w:r>
      <w:proofErr w:type="gramStart"/>
      <w:r w:rsidRPr="00A93B89">
        <w:rPr>
          <w:rFonts w:ascii="Times New Roman" w:hAnsi="Times New Roman" w:cs="Times New Roman"/>
          <w:i/>
          <w:iCs/>
          <w:sz w:val="24"/>
          <w:lang w:val="ru-RU"/>
        </w:rPr>
        <w:t>аспекты</w:t>
      </w:r>
      <w:r w:rsidRPr="00A93B89">
        <w:rPr>
          <w:rFonts w:ascii="Times New Roman" w:hAnsi="Times New Roman" w:cs="Times New Roman"/>
          <w:sz w:val="24"/>
          <w:lang w:val="ru-RU"/>
        </w:rPr>
        <w:t>)</w:t>
      </w:r>
      <w:r w:rsidRPr="00A93B89">
        <w:rPr>
          <w:rFonts w:ascii="Times New Roman" w:hAnsi="Times New Roman" w:cs="Times New Roman" w:hint="eastAsia"/>
          <w:sz w:val="24"/>
          <w:lang w:val="ru-RU"/>
        </w:rPr>
        <w:t>[</w:t>
      </w:r>
      <w:proofErr w:type="gramEnd"/>
      <w:r w:rsidRPr="00A93B89">
        <w:rPr>
          <w:rFonts w:ascii="Times New Roman" w:hAnsi="Times New Roman" w:cs="Times New Roman"/>
          <w:sz w:val="24"/>
        </w:rPr>
        <w:t>M</w:t>
      </w:r>
      <w:r w:rsidRPr="00A93B89">
        <w:rPr>
          <w:rFonts w:ascii="Times New Roman" w:hAnsi="Times New Roman" w:cs="Times New Roman"/>
          <w:sz w:val="24"/>
          <w:lang w:val="ru-RU"/>
        </w:rPr>
        <w:t>]. М.: Высшая школа, 1990.</w:t>
      </w:r>
    </w:p>
    <w:p w:rsidR="00D6698C" w:rsidRPr="00A93B89" w:rsidRDefault="00D6698C" w:rsidP="00D6698C">
      <w:pPr>
        <w:pStyle w:val="a3"/>
        <w:numPr>
          <w:ilvl w:val="0"/>
          <w:numId w:val="1"/>
        </w:numPr>
        <w:ind w:firstLine="480"/>
        <w:rPr>
          <w:rFonts w:ascii="Times New Roman" w:eastAsia="宋体" w:hAnsi="Times New Roman" w:cs="Times New Roman"/>
          <w:sz w:val="24"/>
          <w:lang w:val="ru-RU"/>
        </w:rPr>
      </w:pPr>
      <w:r w:rsidRPr="00A93B89">
        <w:rPr>
          <w:rFonts w:ascii="Times New Roman" w:eastAsia="宋体" w:hAnsi="Times New Roman" w:cs="Times New Roman"/>
          <w:sz w:val="24"/>
          <w:lang w:val="ru-RU"/>
        </w:rPr>
        <w:t xml:space="preserve">Куличков А. А. К вопросу о прагматической адаптации в процессе </w:t>
      </w:r>
      <w:proofErr w:type="spellStart"/>
      <w:r w:rsidRPr="00A93B89">
        <w:rPr>
          <w:rFonts w:ascii="Times New Roman" w:eastAsia="宋体" w:hAnsi="Times New Roman" w:cs="Times New Roman"/>
          <w:sz w:val="24"/>
          <w:lang w:val="ru-RU"/>
        </w:rPr>
        <w:t>переврода</w:t>
      </w:r>
      <w:proofErr w:type="spellEnd"/>
      <w:r w:rsidRPr="00A93B89">
        <w:rPr>
          <w:rFonts w:ascii="Times New Roman" w:eastAsia="宋体" w:hAnsi="Times New Roman" w:cs="Times New Roman" w:hint="eastAsia"/>
          <w:sz w:val="24"/>
          <w:lang w:val="ru-RU"/>
        </w:rPr>
        <w:t>[</w:t>
      </w:r>
      <w:r w:rsidRPr="00A93B89">
        <w:rPr>
          <w:rFonts w:ascii="Times New Roman" w:eastAsia="宋体" w:hAnsi="Times New Roman" w:cs="Times New Roman"/>
          <w:sz w:val="24"/>
        </w:rPr>
        <w:t>J</w:t>
      </w:r>
      <w:r w:rsidRPr="00A93B89">
        <w:rPr>
          <w:rFonts w:ascii="Times New Roman" w:eastAsia="宋体" w:hAnsi="Times New Roman" w:cs="Times New Roman"/>
          <w:sz w:val="24"/>
          <w:lang w:val="ru-RU"/>
        </w:rPr>
        <w:t xml:space="preserve">]. </w:t>
      </w:r>
      <w:r w:rsidRPr="00A93B89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Иностранные языки в высшей школе</w:t>
      </w:r>
      <w:r w:rsidRPr="00A93B89">
        <w:rPr>
          <w:rFonts w:ascii="Times New Roman" w:hAnsi="Times New Roman" w:cs="Times New Roman"/>
          <w:color w:val="000000" w:themeColor="text1"/>
          <w:sz w:val="24"/>
          <w:lang w:val="ru-RU"/>
        </w:rPr>
        <w:t>, 2005, (2): 65-70.</w:t>
      </w:r>
    </w:p>
    <w:p w:rsidR="00D6698C" w:rsidRPr="00127A0B" w:rsidRDefault="00D6698C" w:rsidP="00D6698C">
      <w:pPr>
        <w:pStyle w:val="a3"/>
        <w:numPr>
          <w:ilvl w:val="0"/>
          <w:numId w:val="1"/>
        </w:numPr>
        <w:ind w:firstLine="480"/>
        <w:rPr>
          <w:rFonts w:ascii="Times New Roman" w:eastAsia="宋体" w:hAnsi="Times New Roman" w:cs="Times New Roman" w:hint="eastAsia"/>
          <w:sz w:val="24"/>
          <w:lang w:val="ru-RU"/>
        </w:rPr>
      </w:pPr>
      <w:r w:rsidRPr="00A93B89">
        <w:rPr>
          <w:rFonts w:ascii="Times New Roman" w:eastAsia="宋体" w:hAnsi="Times New Roman" w:cs="Times New Roman"/>
          <w:sz w:val="24"/>
          <w:lang w:val="ru-RU"/>
        </w:rPr>
        <w:t>Петрова Л. Г. Изучение иностранными студентами пунктуации русского языка: многоточие в художественном тексте[</w:t>
      </w:r>
      <w:r w:rsidRPr="00A93B89">
        <w:rPr>
          <w:rFonts w:ascii="Times New Roman" w:eastAsia="宋体" w:hAnsi="Times New Roman" w:cs="Times New Roman"/>
          <w:sz w:val="24"/>
        </w:rPr>
        <w:t>J</w:t>
      </w:r>
      <w:proofErr w:type="gramStart"/>
      <w:r w:rsidRPr="00A93B89">
        <w:rPr>
          <w:rFonts w:ascii="Times New Roman" w:eastAsia="宋体" w:hAnsi="Times New Roman" w:cs="Times New Roman"/>
          <w:sz w:val="24"/>
          <w:lang w:val="ru-RU"/>
        </w:rPr>
        <w:t>].</w:t>
      </w:r>
      <w:r w:rsidRPr="00A93B89">
        <w:rPr>
          <w:rFonts w:ascii="Times New Roman" w:eastAsia="宋体" w:hAnsi="Times New Roman" w:cs="Times New Roman"/>
          <w:i/>
          <w:iCs/>
          <w:sz w:val="24"/>
          <w:lang w:val="ru-RU"/>
        </w:rPr>
        <w:t>Медиа</w:t>
      </w:r>
      <w:proofErr w:type="gramEnd"/>
      <w:r w:rsidRPr="00A93B89">
        <w:rPr>
          <w:rFonts w:ascii="Times New Roman" w:eastAsia="宋体" w:hAnsi="Times New Roman" w:cs="Times New Roman"/>
          <w:i/>
          <w:iCs/>
          <w:sz w:val="24"/>
        </w:rPr>
        <w:t>V</w:t>
      </w:r>
      <w:proofErr w:type="spellStart"/>
      <w:r w:rsidRPr="00A93B89">
        <w:rPr>
          <w:rFonts w:ascii="Times New Roman" w:eastAsia="宋体" w:hAnsi="Times New Roman" w:cs="Times New Roman"/>
          <w:i/>
          <w:iCs/>
          <w:sz w:val="24"/>
          <w:lang w:val="ru-RU"/>
        </w:rPr>
        <w:t>ектор</w:t>
      </w:r>
      <w:proofErr w:type="spellEnd"/>
      <w:r w:rsidRPr="00A93B89">
        <w:rPr>
          <w:rFonts w:ascii="Times New Roman" w:eastAsia="宋体" w:hAnsi="Times New Roman" w:cs="Times New Roman"/>
          <w:sz w:val="24"/>
          <w:lang w:val="ru-RU"/>
        </w:rPr>
        <w:t>. 2024, (11): 58-63.</w:t>
      </w:r>
    </w:p>
    <w:sectPr w:rsidR="00D6698C" w:rsidRPr="00127A0B" w:rsidSect="004D720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panose1 w:val="020B0604020202020204"/>
    <w:charset w:val="86"/>
    <w:family w:val="roman"/>
    <w:pitch w:val="default"/>
  </w:font>
  <w:font w:name=".AppleSystemUIFont">
    <w:altName w:val="Cambria"/>
    <w:panose1 w:val="020B060402020202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ICTFontTextStyleBody">
    <w:altName w:val="Cambria"/>
    <w:panose1 w:val="020B0604020202020204"/>
    <w:charset w:val="00"/>
    <w:family w:val="roman"/>
    <w:notTrueType/>
    <w:pitch w:val="default"/>
  </w:font>
  <w:font w:name="UICTFontTextStyleItalicBody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958"/>
    <w:multiLevelType w:val="hybridMultilevel"/>
    <w:tmpl w:val="B61E183E"/>
    <w:lvl w:ilvl="0" w:tplc="5B0A0EEE">
      <w:start w:val="1"/>
      <w:numFmt w:val="decimal"/>
      <w:lvlText w:val="[%1]"/>
      <w:lvlJc w:val="left"/>
      <w:pPr>
        <w:ind w:left="582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E3638D"/>
    <w:multiLevelType w:val="hybridMultilevel"/>
    <w:tmpl w:val="926A91F4"/>
    <w:lvl w:ilvl="0" w:tplc="D31ECBC6">
      <w:start w:val="1"/>
      <w:numFmt w:val="decimal"/>
      <w:lvlText w:val="%1."/>
      <w:lvlJc w:val="left"/>
      <w:pPr>
        <w:ind w:left="0" w:firstLine="0"/>
      </w:pPr>
      <w:rPr>
        <w:rFonts w:ascii="Times New Roman" w:eastAsiaTheme="minorEastAsia" w:hAnsi="Times New Roman" w:cs="Times New Roman (正文 CS 字体)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2969614">
    <w:abstractNumId w:val="1"/>
  </w:num>
  <w:num w:numId="2" w16cid:durableId="22144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98"/>
    <w:rsid w:val="00127A0B"/>
    <w:rsid w:val="002830C8"/>
    <w:rsid w:val="004D7207"/>
    <w:rsid w:val="00605277"/>
    <w:rsid w:val="00714F98"/>
    <w:rsid w:val="00766C7A"/>
    <w:rsid w:val="008E2116"/>
    <w:rsid w:val="00B522E9"/>
    <w:rsid w:val="00CF3F5A"/>
    <w:rsid w:val="00D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0E8A3"/>
  <w15:chartTrackingRefBased/>
  <w15:docId w15:val="{0C22D266-9D17-814C-A8F7-56323276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4F98"/>
    <w:pPr>
      <w:widowControl/>
      <w:jc w:val="left"/>
    </w:pPr>
    <w:rPr>
      <w:rFonts w:ascii=".AppleSystemUIFont" w:eastAsia="宋体" w:hAnsi=".AppleSystemUIFont" w:cs="宋体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714F98"/>
    <w:pPr>
      <w:widowControl/>
      <w:jc w:val="left"/>
    </w:pPr>
    <w:rPr>
      <w:rFonts w:ascii=".AppleSystemUIFont" w:eastAsia="宋体" w:hAnsi=".AppleSystemUIFont" w:cs="宋体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14F9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714F98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D6698C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66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朝朝 云</dc:creator>
  <cp:keywords/>
  <dc:description/>
  <cp:lastModifiedBy>朝朝 云</cp:lastModifiedBy>
  <cp:revision>2</cp:revision>
  <dcterms:created xsi:type="dcterms:W3CDTF">2025-03-09T20:12:00Z</dcterms:created>
  <dcterms:modified xsi:type="dcterms:W3CDTF">2025-03-09T20:12:00Z</dcterms:modified>
</cp:coreProperties>
</file>