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52C4" w14:textId="77777777" w:rsidR="00961EAD" w:rsidRPr="00961EAD" w:rsidRDefault="00961EAD" w:rsidP="00961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</w:rPr>
      </w:pPr>
      <w:r w:rsidRPr="00961EAD">
        <w:rPr>
          <w:b/>
          <w:bCs/>
          <w:iCs/>
          <w:color w:val="000000"/>
        </w:rPr>
        <w:t>Материалы на основе калий-кальций-магний содержащих фосфатов.</w:t>
      </w:r>
    </w:p>
    <w:p w14:paraId="00000002" w14:textId="59E3A356" w:rsidR="00130241" w:rsidRPr="00961EAD" w:rsidRDefault="00961EAD" w:rsidP="00401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961EAD">
        <w:rPr>
          <w:b/>
          <w:i/>
          <w:color w:val="000000"/>
        </w:rPr>
        <w:t>Одинаева</w:t>
      </w:r>
      <w:proofErr w:type="spellEnd"/>
      <w:r w:rsidRPr="00961EAD">
        <w:rPr>
          <w:b/>
          <w:i/>
          <w:color w:val="000000"/>
        </w:rPr>
        <w:t xml:space="preserve"> А.Т.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Кнотько</w:t>
      </w:r>
      <w:proofErr w:type="spellEnd"/>
      <w:r>
        <w:rPr>
          <w:b/>
          <w:i/>
          <w:color w:val="000000"/>
        </w:rPr>
        <w:t xml:space="preserve"> А.В.</w:t>
      </w:r>
    </w:p>
    <w:p w14:paraId="361F7F2D" w14:textId="77777777" w:rsidR="00401772" w:rsidRDefault="00961EAD" w:rsidP="00401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Аспирантка, 4 год обучения</w:t>
      </w:r>
    </w:p>
    <w:p w14:paraId="35041AF6" w14:textId="77777777" w:rsidR="004017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961EAD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961EAD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4192956A" w14:textId="77777777" w:rsidR="00401772" w:rsidRPr="004017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401772">
        <w:rPr>
          <w:i/>
          <w:color w:val="000000"/>
          <w:lang w:val="en-US"/>
        </w:rPr>
        <w:t>E</w:t>
      </w:r>
      <w:r w:rsidR="003B76D6" w:rsidRPr="00401772">
        <w:rPr>
          <w:i/>
          <w:color w:val="000000"/>
          <w:lang w:val="en-US"/>
        </w:rPr>
        <w:t>-</w:t>
      </w:r>
      <w:r w:rsidRPr="00401772">
        <w:rPr>
          <w:i/>
          <w:color w:val="000000"/>
          <w:lang w:val="en-US"/>
        </w:rPr>
        <w:t xml:space="preserve">mail: </w:t>
      </w:r>
      <w:hyperlink r:id="rId6" w:history="1">
        <w:r w:rsidR="00961EAD" w:rsidRPr="006B45DD">
          <w:rPr>
            <w:rStyle w:val="a9"/>
            <w:i/>
            <w:color w:val="000000"/>
            <w:lang w:val="en-US"/>
          </w:rPr>
          <w:t>an.odin02@mail.ru</w:t>
        </w:r>
      </w:hyperlink>
    </w:p>
    <w:p w14:paraId="14741303" w14:textId="34D7DBEA" w:rsidR="00401772" w:rsidRPr="006B45DD" w:rsidRDefault="00961EAD" w:rsidP="006B4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 w:rsidRPr="006B45DD">
        <w:rPr>
          <w:bCs/>
          <w:iCs/>
          <w:color w:val="000000"/>
        </w:rPr>
        <w:t xml:space="preserve">В настоящее время восстановление дефектов костной ткани или костных дефектов, вызванных старением, стало важной клинической проблемой, требующей срочного решения. К сожалению, из-за недостаточной </w:t>
      </w:r>
      <w:proofErr w:type="spellStart"/>
      <w:r w:rsidRPr="006B45DD">
        <w:rPr>
          <w:bCs/>
          <w:iCs/>
          <w:color w:val="000000"/>
        </w:rPr>
        <w:t>остеоиндуктивной</w:t>
      </w:r>
      <w:proofErr w:type="spellEnd"/>
      <w:r w:rsidRPr="006B45DD">
        <w:rPr>
          <w:bCs/>
          <w:iCs/>
          <w:color w:val="000000"/>
        </w:rPr>
        <w:t xml:space="preserve"> регенерационной способности материалов для восстановления костных дефектов вариативность клинического лечения ограничена, и в настоящее время не существует удовлетворительного решения для трансплантации кости. </w:t>
      </w:r>
      <w:proofErr w:type="spellStart"/>
      <w:r w:rsidRPr="006B45DD">
        <w:rPr>
          <w:bCs/>
          <w:iCs/>
          <w:color w:val="000000"/>
        </w:rPr>
        <w:t>Аутологичная</w:t>
      </w:r>
      <w:proofErr w:type="spellEnd"/>
      <w:r w:rsidRPr="006B45DD">
        <w:rPr>
          <w:bCs/>
          <w:iCs/>
          <w:color w:val="000000"/>
        </w:rPr>
        <w:t xml:space="preserve"> костная ткань (другими </w:t>
      </w:r>
      <w:proofErr w:type="spellStart"/>
      <w:proofErr w:type="gramStart"/>
      <w:r w:rsidRPr="006B45DD">
        <w:rPr>
          <w:bCs/>
          <w:iCs/>
          <w:color w:val="000000"/>
        </w:rPr>
        <w:t>словами,костная</w:t>
      </w:r>
      <w:proofErr w:type="spellEnd"/>
      <w:proofErr w:type="gramEnd"/>
      <w:r w:rsidRPr="006B45DD">
        <w:rPr>
          <w:bCs/>
          <w:iCs/>
          <w:color w:val="000000"/>
        </w:rPr>
        <w:t xml:space="preserve"> ткань, полученная от самого реципиента) клинически считается так называемым «золотым стандартом» в материалах для замещения костных дефектов благодаря ее превосходному остеогенезу, индуцированному остеогенезу, </w:t>
      </w:r>
      <w:proofErr w:type="spellStart"/>
      <w:r w:rsidRPr="006B45DD">
        <w:rPr>
          <w:bCs/>
          <w:iCs/>
          <w:color w:val="000000"/>
        </w:rPr>
        <w:t>остеокондуктивности</w:t>
      </w:r>
      <w:proofErr w:type="spellEnd"/>
      <w:r w:rsidRPr="006B45DD">
        <w:rPr>
          <w:bCs/>
          <w:iCs/>
          <w:color w:val="000000"/>
        </w:rPr>
        <w:t xml:space="preserve">, полной биосовместимости, нетоксичности, и к тому же не вызывает иммунных проблем. </w:t>
      </w:r>
      <w:proofErr w:type="spellStart"/>
      <w:r w:rsidRPr="006B45DD">
        <w:rPr>
          <w:bCs/>
          <w:iCs/>
          <w:color w:val="000000"/>
        </w:rPr>
        <w:t>Аутологичная</w:t>
      </w:r>
      <w:proofErr w:type="spellEnd"/>
      <w:r w:rsidRPr="006B45DD">
        <w:rPr>
          <w:bCs/>
          <w:iCs/>
          <w:color w:val="000000"/>
        </w:rPr>
        <w:t xml:space="preserve"> костная ткань содержит пролиферирующие остеобласты, белки костного матрикса и может стимулировать рост костей. Как правило, аутогенная костная ткань легче усваивается организмом и быстро срастается с окружающей костной тканью. Таким образом, </w:t>
      </w:r>
      <w:proofErr w:type="spellStart"/>
      <w:r w:rsidRPr="006B45DD">
        <w:rPr>
          <w:bCs/>
          <w:iCs/>
          <w:color w:val="000000"/>
        </w:rPr>
        <w:t>аутологичная</w:t>
      </w:r>
      <w:proofErr w:type="spellEnd"/>
      <w:r w:rsidRPr="006B45DD">
        <w:rPr>
          <w:bCs/>
          <w:iCs/>
          <w:color w:val="000000"/>
        </w:rPr>
        <w:t xml:space="preserve"> кость имеет хорошие эффекты при длительном клиническом использовании [1, 2, 3].</w:t>
      </w:r>
    </w:p>
    <w:p w14:paraId="41CDA10A" w14:textId="241FF945" w:rsidR="00401772" w:rsidRDefault="006B45DD" w:rsidP="006B4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 w:rsidRPr="005B74FE">
        <w:rPr>
          <w:noProof/>
        </w:rPr>
        <w:drawing>
          <wp:anchor distT="0" distB="0" distL="114300" distR="114300" simplePos="0" relativeHeight="251661312" behindDoc="0" locked="0" layoutInCell="1" allowOverlap="1" wp14:anchorId="48F6EB2B" wp14:editId="1F0A1E03">
            <wp:simplePos x="0" y="0"/>
            <wp:positionH relativeFrom="column">
              <wp:posOffset>4765040</wp:posOffset>
            </wp:positionH>
            <wp:positionV relativeFrom="paragraph">
              <wp:posOffset>1052830</wp:posOffset>
            </wp:positionV>
            <wp:extent cx="1365885" cy="1635760"/>
            <wp:effectExtent l="0" t="0" r="5715" b="2540"/>
            <wp:wrapTopAndBottom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4FE">
        <w:rPr>
          <w:noProof/>
        </w:rPr>
        <w:drawing>
          <wp:anchor distT="0" distB="0" distL="114300" distR="114300" simplePos="0" relativeHeight="251660288" behindDoc="0" locked="0" layoutInCell="1" allowOverlap="1" wp14:anchorId="4C2C759D" wp14:editId="760932F5">
            <wp:simplePos x="0" y="0"/>
            <wp:positionH relativeFrom="column">
              <wp:posOffset>3228340</wp:posOffset>
            </wp:positionH>
            <wp:positionV relativeFrom="paragraph">
              <wp:posOffset>1060450</wp:posOffset>
            </wp:positionV>
            <wp:extent cx="1347470" cy="1631315"/>
            <wp:effectExtent l="0" t="0" r="5080" b="6985"/>
            <wp:wrapTopAndBottom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4FE">
        <w:rPr>
          <w:noProof/>
        </w:rPr>
        <w:drawing>
          <wp:anchor distT="0" distB="0" distL="114300" distR="114300" simplePos="0" relativeHeight="251658240" behindDoc="0" locked="0" layoutInCell="1" allowOverlap="1" wp14:anchorId="1D1FA0FD" wp14:editId="180288AE">
            <wp:simplePos x="0" y="0"/>
            <wp:positionH relativeFrom="column">
              <wp:posOffset>167640</wp:posOffset>
            </wp:positionH>
            <wp:positionV relativeFrom="paragraph">
              <wp:posOffset>1053465</wp:posOffset>
            </wp:positionV>
            <wp:extent cx="1341755" cy="1631641"/>
            <wp:effectExtent l="0" t="0" r="0" b="6985"/>
            <wp:wrapTopAndBottom/>
            <wp:docPr id="17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Объект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631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74FE">
        <w:rPr>
          <w:noProof/>
        </w:rPr>
        <w:drawing>
          <wp:anchor distT="0" distB="0" distL="114300" distR="114300" simplePos="0" relativeHeight="251659264" behindDoc="0" locked="0" layoutInCell="1" allowOverlap="1" wp14:anchorId="1B225E34" wp14:editId="1230662F">
            <wp:simplePos x="0" y="0"/>
            <wp:positionH relativeFrom="column">
              <wp:posOffset>1701165</wp:posOffset>
            </wp:positionH>
            <wp:positionV relativeFrom="paragraph">
              <wp:posOffset>1053465</wp:posOffset>
            </wp:positionV>
            <wp:extent cx="1366520" cy="1633220"/>
            <wp:effectExtent l="0" t="0" r="5080" b="5080"/>
            <wp:wrapTopAndBottom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EAD" w:rsidRPr="006B45DD">
        <w:rPr>
          <w:bCs/>
          <w:iCs/>
          <w:color w:val="000000"/>
          <w:lang w:val="tg-Cyrl-TJ"/>
        </w:rPr>
        <w:t>Исходя из всего вышесказанного,к 1 М раствору K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>HPO</w:t>
      </w:r>
      <w:r w:rsidR="00961EAD" w:rsidRPr="006B45DD">
        <w:rPr>
          <w:bCs/>
          <w:iCs/>
          <w:color w:val="000000"/>
          <w:vertAlign w:val="subscript"/>
          <w:lang w:val="tg-Cyrl-TJ"/>
        </w:rPr>
        <w:t>4</w:t>
      </w:r>
      <w:r w:rsidR="00961EAD" w:rsidRPr="006B45DD">
        <w:rPr>
          <w:bCs/>
          <w:iCs/>
          <w:color w:val="000000"/>
          <w:lang w:val="tg-Cyrl-TJ"/>
        </w:rPr>
        <w:t xml:space="preserve"> приливали 1М растворCa(NO</w:t>
      </w:r>
      <w:r w:rsidR="00961EAD" w:rsidRPr="006B45DD">
        <w:rPr>
          <w:bCs/>
          <w:iCs/>
          <w:color w:val="000000"/>
          <w:vertAlign w:val="subscript"/>
          <w:lang w:val="tg-Cyrl-TJ"/>
        </w:rPr>
        <w:t>3</w:t>
      </w:r>
      <w:r w:rsidR="00961EAD" w:rsidRPr="006B45DD">
        <w:rPr>
          <w:bCs/>
          <w:iCs/>
          <w:color w:val="000000"/>
          <w:lang w:val="tg-Cyrl-TJ"/>
        </w:rPr>
        <w:t>)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 xml:space="preserve"> и Mg(NO</w:t>
      </w:r>
      <w:r w:rsidR="00961EAD" w:rsidRPr="006B45DD">
        <w:rPr>
          <w:bCs/>
          <w:iCs/>
          <w:color w:val="000000"/>
          <w:vertAlign w:val="subscript"/>
          <w:lang w:val="tg-Cyrl-TJ"/>
        </w:rPr>
        <w:t>3</w:t>
      </w:r>
      <w:r w:rsidR="00961EAD" w:rsidRPr="006B45DD">
        <w:rPr>
          <w:bCs/>
          <w:iCs/>
          <w:color w:val="000000"/>
          <w:lang w:val="tg-Cyrl-TJ"/>
        </w:rPr>
        <w:t>)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 xml:space="preserve"> в соотношениях Mg:Ca 1:1 (к 20 мл K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>HPO</w:t>
      </w:r>
      <w:r w:rsidR="00961EAD" w:rsidRPr="006B45DD">
        <w:rPr>
          <w:bCs/>
          <w:iCs/>
          <w:color w:val="000000"/>
          <w:vertAlign w:val="subscript"/>
          <w:lang w:val="tg-Cyrl-TJ"/>
        </w:rPr>
        <w:t xml:space="preserve">4 </w:t>
      </w:r>
      <w:r w:rsidR="00961EAD" w:rsidRPr="006B45DD">
        <w:rPr>
          <w:bCs/>
          <w:iCs/>
          <w:color w:val="000000"/>
          <w:lang w:val="tg-Cyrl-TJ"/>
        </w:rPr>
        <w:t>добавляли 20 мл Ca(NO</w:t>
      </w:r>
      <w:r w:rsidR="00961EAD" w:rsidRPr="006B45DD">
        <w:rPr>
          <w:bCs/>
          <w:iCs/>
          <w:color w:val="000000"/>
          <w:vertAlign w:val="subscript"/>
          <w:lang w:val="tg-Cyrl-TJ"/>
        </w:rPr>
        <w:t>3</w:t>
      </w:r>
      <w:r w:rsidR="00961EAD" w:rsidRPr="006B45DD">
        <w:rPr>
          <w:bCs/>
          <w:iCs/>
          <w:color w:val="000000"/>
          <w:lang w:val="tg-Cyrl-TJ"/>
        </w:rPr>
        <w:t>)</w:t>
      </w:r>
      <w:r w:rsidR="00961EAD" w:rsidRPr="006B45DD">
        <w:rPr>
          <w:bCs/>
          <w:iCs/>
          <w:color w:val="000000"/>
          <w:vertAlign w:val="subscript"/>
          <w:lang w:val="tg-Cyrl-TJ"/>
        </w:rPr>
        <w:t xml:space="preserve">2 </w:t>
      </w:r>
      <w:r w:rsidR="00961EAD" w:rsidRPr="006B45DD">
        <w:rPr>
          <w:bCs/>
          <w:iCs/>
          <w:color w:val="000000"/>
          <w:lang w:val="tg-Cyrl-TJ"/>
        </w:rPr>
        <w:t>и 20 мл Mg(NO</w:t>
      </w:r>
      <w:r w:rsidR="00961EAD" w:rsidRPr="006B45DD">
        <w:rPr>
          <w:bCs/>
          <w:iCs/>
          <w:color w:val="000000"/>
          <w:vertAlign w:val="subscript"/>
          <w:lang w:val="tg-Cyrl-TJ"/>
        </w:rPr>
        <w:t>3</w:t>
      </w:r>
      <w:r w:rsidR="00961EAD" w:rsidRPr="006B45DD">
        <w:rPr>
          <w:bCs/>
          <w:iCs/>
          <w:color w:val="000000"/>
          <w:lang w:val="tg-Cyrl-TJ"/>
        </w:rPr>
        <w:t>)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 xml:space="preserve"> ) , 1:2 (к 20 мл K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>HPO</w:t>
      </w:r>
      <w:r w:rsidR="00961EAD" w:rsidRPr="006B45DD">
        <w:rPr>
          <w:bCs/>
          <w:iCs/>
          <w:color w:val="000000"/>
          <w:vertAlign w:val="subscript"/>
          <w:lang w:val="tg-Cyrl-TJ"/>
        </w:rPr>
        <w:t xml:space="preserve">4 </w:t>
      </w:r>
      <w:r w:rsidR="00961EAD" w:rsidRPr="006B45DD">
        <w:rPr>
          <w:bCs/>
          <w:iCs/>
          <w:color w:val="000000"/>
          <w:lang w:val="tg-Cyrl-TJ"/>
        </w:rPr>
        <w:t>добавляли 10 мл Ca(NO</w:t>
      </w:r>
      <w:r w:rsidR="00961EAD" w:rsidRPr="006B45DD">
        <w:rPr>
          <w:bCs/>
          <w:iCs/>
          <w:color w:val="000000"/>
          <w:vertAlign w:val="subscript"/>
          <w:lang w:val="tg-Cyrl-TJ"/>
        </w:rPr>
        <w:t>3</w:t>
      </w:r>
      <w:r w:rsidR="00961EAD" w:rsidRPr="006B45DD">
        <w:rPr>
          <w:bCs/>
          <w:iCs/>
          <w:color w:val="000000"/>
          <w:lang w:val="tg-Cyrl-TJ"/>
        </w:rPr>
        <w:t>)</w:t>
      </w:r>
      <w:r w:rsidR="00961EAD" w:rsidRPr="006B45DD">
        <w:rPr>
          <w:bCs/>
          <w:iCs/>
          <w:color w:val="000000"/>
          <w:vertAlign w:val="subscript"/>
          <w:lang w:val="tg-Cyrl-TJ"/>
        </w:rPr>
        <w:t xml:space="preserve">2 </w:t>
      </w:r>
      <w:r w:rsidR="00961EAD" w:rsidRPr="006B45DD">
        <w:rPr>
          <w:bCs/>
          <w:iCs/>
          <w:color w:val="000000"/>
          <w:lang w:val="tg-Cyrl-TJ"/>
        </w:rPr>
        <w:t>и 10 мл Mg(NO</w:t>
      </w:r>
      <w:r w:rsidR="00961EAD" w:rsidRPr="006B45DD">
        <w:rPr>
          <w:bCs/>
          <w:iCs/>
          <w:color w:val="000000"/>
          <w:vertAlign w:val="subscript"/>
          <w:lang w:val="tg-Cyrl-TJ"/>
        </w:rPr>
        <w:t>3</w:t>
      </w:r>
      <w:r w:rsidR="00961EAD" w:rsidRPr="006B45DD">
        <w:rPr>
          <w:bCs/>
          <w:iCs/>
          <w:color w:val="000000"/>
          <w:lang w:val="tg-Cyrl-TJ"/>
        </w:rPr>
        <w:t>)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 xml:space="preserve"> ), 2:1 (к 10 мл K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>HPO</w:t>
      </w:r>
      <w:r w:rsidR="00961EAD" w:rsidRPr="006B45DD">
        <w:rPr>
          <w:bCs/>
          <w:iCs/>
          <w:color w:val="000000"/>
          <w:vertAlign w:val="subscript"/>
          <w:lang w:val="tg-Cyrl-TJ"/>
        </w:rPr>
        <w:t xml:space="preserve">4 </w:t>
      </w:r>
      <w:r w:rsidR="00961EAD" w:rsidRPr="006B45DD">
        <w:rPr>
          <w:bCs/>
          <w:iCs/>
          <w:color w:val="000000"/>
          <w:lang w:val="tg-Cyrl-TJ"/>
        </w:rPr>
        <w:t>добавляли 3.33 мл Ca(NO</w:t>
      </w:r>
      <w:r w:rsidR="00961EAD" w:rsidRPr="006B45DD">
        <w:rPr>
          <w:bCs/>
          <w:iCs/>
          <w:color w:val="000000"/>
          <w:vertAlign w:val="subscript"/>
          <w:lang w:val="tg-Cyrl-TJ"/>
        </w:rPr>
        <w:t>3</w:t>
      </w:r>
      <w:r w:rsidR="00961EAD" w:rsidRPr="006B45DD">
        <w:rPr>
          <w:bCs/>
          <w:iCs/>
          <w:color w:val="000000"/>
          <w:lang w:val="tg-Cyrl-TJ"/>
        </w:rPr>
        <w:t>)</w:t>
      </w:r>
      <w:r w:rsidR="00961EAD" w:rsidRPr="006B45DD">
        <w:rPr>
          <w:bCs/>
          <w:iCs/>
          <w:color w:val="000000"/>
          <w:vertAlign w:val="subscript"/>
          <w:lang w:val="tg-Cyrl-TJ"/>
        </w:rPr>
        <w:t xml:space="preserve">2 </w:t>
      </w:r>
      <w:r w:rsidR="00961EAD" w:rsidRPr="006B45DD">
        <w:rPr>
          <w:bCs/>
          <w:iCs/>
          <w:color w:val="000000"/>
          <w:lang w:val="tg-Cyrl-TJ"/>
        </w:rPr>
        <w:t>и 6.66 мл Mg(NO</w:t>
      </w:r>
      <w:r w:rsidR="00961EAD" w:rsidRPr="006B45DD">
        <w:rPr>
          <w:bCs/>
          <w:iCs/>
          <w:color w:val="000000"/>
          <w:vertAlign w:val="subscript"/>
          <w:lang w:val="tg-Cyrl-TJ"/>
        </w:rPr>
        <w:t>3</w:t>
      </w:r>
      <w:r w:rsidR="00961EAD" w:rsidRPr="006B45DD">
        <w:rPr>
          <w:bCs/>
          <w:iCs/>
          <w:color w:val="000000"/>
          <w:lang w:val="tg-Cyrl-TJ"/>
        </w:rPr>
        <w:t>)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>) кроме того, к 20 мл Mg(NO</w:t>
      </w:r>
      <w:r w:rsidR="00961EAD" w:rsidRPr="006B45DD">
        <w:rPr>
          <w:bCs/>
          <w:iCs/>
          <w:color w:val="000000"/>
          <w:vertAlign w:val="subscript"/>
          <w:lang w:val="tg-Cyrl-TJ"/>
        </w:rPr>
        <w:t>3</w:t>
      </w:r>
      <w:r w:rsidR="00961EAD" w:rsidRPr="006B45DD">
        <w:rPr>
          <w:bCs/>
          <w:iCs/>
          <w:color w:val="000000"/>
          <w:lang w:val="tg-Cyrl-TJ"/>
        </w:rPr>
        <w:t>)</w:t>
      </w:r>
      <w:r w:rsidR="00961EAD" w:rsidRPr="006B45DD">
        <w:rPr>
          <w:bCs/>
          <w:iCs/>
          <w:color w:val="000000"/>
          <w:vertAlign w:val="subscript"/>
          <w:lang w:val="tg-Cyrl-TJ"/>
        </w:rPr>
        <w:t xml:space="preserve">2 </w:t>
      </w:r>
      <w:r w:rsidR="00961EAD" w:rsidRPr="006B45DD">
        <w:rPr>
          <w:bCs/>
          <w:iCs/>
          <w:color w:val="000000"/>
          <w:lang w:val="tg-Cyrl-TJ"/>
        </w:rPr>
        <w:t>добавляли 20 мл K</w:t>
      </w:r>
      <w:r w:rsidR="00961EAD" w:rsidRPr="006B45DD">
        <w:rPr>
          <w:bCs/>
          <w:iCs/>
          <w:color w:val="000000"/>
          <w:vertAlign w:val="subscript"/>
          <w:lang w:val="tg-Cyrl-TJ"/>
        </w:rPr>
        <w:t>2</w:t>
      </w:r>
      <w:r w:rsidR="00961EAD" w:rsidRPr="006B45DD">
        <w:rPr>
          <w:bCs/>
          <w:iCs/>
          <w:color w:val="000000"/>
          <w:lang w:val="tg-Cyrl-TJ"/>
        </w:rPr>
        <w:t>HPO</w:t>
      </w:r>
      <w:r w:rsidR="00961EAD" w:rsidRPr="006B45DD">
        <w:rPr>
          <w:bCs/>
          <w:iCs/>
          <w:color w:val="000000"/>
          <w:vertAlign w:val="subscript"/>
          <w:lang w:val="tg-Cyrl-TJ"/>
        </w:rPr>
        <w:t>4.</w:t>
      </w:r>
      <w:r w:rsidR="00961EAD" w:rsidRPr="006B45DD">
        <w:rPr>
          <w:bCs/>
          <w:iCs/>
          <w:color w:val="000000"/>
          <w:lang w:val="tg-Cyrl-TJ"/>
        </w:rPr>
        <w:t xml:space="preserve"> </w:t>
      </w:r>
      <w:r w:rsidR="00961EAD" w:rsidRPr="006B45DD">
        <w:rPr>
          <w:bCs/>
          <w:iCs/>
          <w:color w:val="000000"/>
        </w:rPr>
        <w:t xml:space="preserve">На каждом этапе велись наблюдения происходящего, а также измерялись значения </w:t>
      </w:r>
      <w:r w:rsidR="00961EAD" w:rsidRPr="006B45DD">
        <w:rPr>
          <w:bCs/>
          <w:iCs/>
          <w:color w:val="000000"/>
          <w:lang w:val="en-US"/>
        </w:rPr>
        <w:t>pH</w:t>
      </w:r>
      <w:r w:rsidR="00961EAD" w:rsidRPr="006B45DD">
        <w:rPr>
          <w:bCs/>
          <w:iCs/>
          <w:color w:val="000000"/>
        </w:rPr>
        <w:t xml:space="preserve"> (в том числе исходных растворов).</w:t>
      </w:r>
    </w:p>
    <w:p w14:paraId="5C31F5FF" w14:textId="1210A965" w:rsidR="001B71E6" w:rsidRPr="001B71E6" w:rsidRDefault="001B71E6" w:rsidP="006B4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6B45DD">
        <w:rPr>
          <w:color w:val="000000"/>
        </w:rPr>
        <w:t>Рис.1</w:t>
      </w:r>
      <w:r w:rsidR="006B45DD" w:rsidRPr="006B45DD">
        <w:rPr>
          <w:color w:val="000000"/>
        </w:rPr>
        <w:t xml:space="preserve">. </w:t>
      </w:r>
      <w:r w:rsidRPr="001B71E6">
        <w:rPr>
          <w:bCs/>
          <w:color w:val="000000"/>
          <w:lang w:val="en-US"/>
        </w:rPr>
        <w:t>SEM</w:t>
      </w:r>
      <w:r w:rsidRPr="001B71E6">
        <w:rPr>
          <w:bCs/>
          <w:color w:val="000000"/>
        </w:rPr>
        <w:t xml:space="preserve"> </w:t>
      </w:r>
      <w:proofErr w:type="gramStart"/>
      <w:r w:rsidRPr="001B71E6">
        <w:rPr>
          <w:bCs/>
          <w:color w:val="000000"/>
          <w:lang w:val="en-US"/>
        </w:rPr>
        <w:t>Ca</w:t>
      </w:r>
      <w:r w:rsidRPr="001B71E6">
        <w:rPr>
          <w:bCs/>
          <w:color w:val="000000"/>
        </w:rPr>
        <w:t>(</w:t>
      </w:r>
      <w:proofErr w:type="gramEnd"/>
      <w:r w:rsidRPr="001B71E6">
        <w:rPr>
          <w:bCs/>
          <w:color w:val="000000"/>
          <w:lang w:val="en-US"/>
        </w:rPr>
        <w:t>NO</w:t>
      </w:r>
      <w:r w:rsidRPr="001B71E6">
        <w:rPr>
          <w:bCs/>
          <w:color w:val="000000"/>
          <w:vertAlign w:val="subscript"/>
        </w:rPr>
        <w:t>3</w:t>
      </w:r>
      <w:r w:rsidRPr="001B71E6">
        <w:rPr>
          <w:bCs/>
          <w:color w:val="000000"/>
        </w:rPr>
        <w:t>)</w:t>
      </w:r>
      <w:r w:rsidRPr="001B71E6">
        <w:rPr>
          <w:bCs/>
          <w:color w:val="000000"/>
          <w:vertAlign w:val="subscript"/>
        </w:rPr>
        <w:t>2</w:t>
      </w:r>
      <w:r w:rsidRPr="001B71E6">
        <w:rPr>
          <w:bCs/>
          <w:color w:val="000000"/>
        </w:rPr>
        <w:t>+</w:t>
      </w:r>
      <w:r w:rsidRPr="001B71E6">
        <w:rPr>
          <w:bCs/>
          <w:color w:val="000000"/>
          <w:lang w:val="en-US"/>
        </w:rPr>
        <w:t>K</w:t>
      </w:r>
      <w:r w:rsidRPr="001B71E6">
        <w:rPr>
          <w:bCs/>
          <w:color w:val="000000"/>
          <w:vertAlign w:val="subscript"/>
        </w:rPr>
        <w:t>2</w:t>
      </w:r>
      <w:r w:rsidRPr="001B71E6">
        <w:rPr>
          <w:bCs/>
          <w:color w:val="000000"/>
          <w:lang w:val="en-US"/>
        </w:rPr>
        <w:t>HPO</w:t>
      </w:r>
      <w:r w:rsidRPr="001B71E6">
        <w:rPr>
          <w:bCs/>
          <w:color w:val="000000"/>
          <w:vertAlign w:val="subscript"/>
        </w:rPr>
        <w:t xml:space="preserve">4 </w:t>
      </w:r>
      <w:r w:rsidRPr="001B71E6">
        <w:rPr>
          <w:bCs/>
          <w:color w:val="000000"/>
        </w:rPr>
        <w:t xml:space="preserve">фильтрование сразу (1,2) </w:t>
      </w:r>
      <w:r w:rsidRPr="001B71E6">
        <w:rPr>
          <w:bCs/>
          <w:color w:val="000000"/>
          <w:lang w:val="en-US"/>
        </w:rPr>
        <w:t>SEM</w:t>
      </w:r>
      <w:r w:rsidRPr="001B71E6">
        <w:rPr>
          <w:bCs/>
          <w:color w:val="000000"/>
        </w:rPr>
        <w:t>-</w:t>
      </w:r>
      <w:r w:rsidRPr="001B71E6">
        <w:rPr>
          <w:bCs/>
          <w:color w:val="000000"/>
          <w:lang w:val="en-US"/>
        </w:rPr>
        <w:t>Ca</w:t>
      </w:r>
      <w:r w:rsidRPr="001B71E6">
        <w:rPr>
          <w:bCs/>
          <w:color w:val="000000"/>
        </w:rPr>
        <w:t>(</w:t>
      </w:r>
      <w:r w:rsidRPr="001B71E6">
        <w:rPr>
          <w:bCs/>
          <w:color w:val="000000"/>
          <w:lang w:val="en-US"/>
        </w:rPr>
        <w:t>NO</w:t>
      </w:r>
      <w:r w:rsidRPr="001B71E6">
        <w:rPr>
          <w:bCs/>
          <w:color w:val="000000"/>
          <w:vertAlign w:val="subscript"/>
        </w:rPr>
        <w:t>3</w:t>
      </w:r>
      <w:r w:rsidRPr="001B71E6">
        <w:rPr>
          <w:bCs/>
          <w:color w:val="000000"/>
        </w:rPr>
        <w:t>)</w:t>
      </w:r>
      <w:r w:rsidRPr="001B71E6">
        <w:rPr>
          <w:bCs/>
          <w:color w:val="000000"/>
          <w:vertAlign w:val="subscript"/>
        </w:rPr>
        <w:t>2</w:t>
      </w:r>
      <w:r w:rsidRPr="001B71E6">
        <w:rPr>
          <w:bCs/>
          <w:color w:val="000000"/>
        </w:rPr>
        <w:t>+</w:t>
      </w:r>
      <w:r w:rsidRPr="001B71E6">
        <w:rPr>
          <w:bCs/>
          <w:color w:val="000000"/>
          <w:lang w:val="en-US"/>
        </w:rPr>
        <w:t>K</w:t>
      </w:r>
      <w:r w:rsidRPr="001B71E6">
        <w:rPr>
          <w:bCs/>
          <w:color w:val="000000"/>
          <w:vertAlign w:val="subscript"/>
        </w:rPr>
        <w:t>2</w:t>
      </w:r>
      <w:r w:rsidRPr="001B71E6">
        <w:rPr>
          <w:bCs/>
          <w:color w:val="000000"/>
          <w:lang w:val="en-US"/>
        </w:rPr>
        <w:t>HPO</w:t>
      </w:r>
      <w:r w:rsidRPr="001B71E6">
        <w:rPr>
          <w:bCs/>
          <w:color w:val="000000"/>
          <w:vertAlign w:val="subscript"/>
        </w:rPr>
        <w:t>4</w:t>
      </w:r>
      <w:r w:rsidRPr="001B71E6">
        <w:rPr>
          <w:bCs/>
          <w:color w:val="000000"/>
        </w:rPr>
        <w:t xml:space="preserve"> фильтрование через 2 суток (3,4)</w:t>
      </w:r>
    </w:p>
    <w:p w14:paraId="0000000E" w14:textId="3CCC9D61" w:rsidR="00130241" w:rsidRPr="003B71A6" w:rsidRDefault="00EB1F49" w:rsidP="006B4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C94A465" w14:textId="7E954890" w:rsidR="001B71E6" w:rsidRPr="001B71E6" w:rsidRDefault="001B71E6" w:rsidP="006B4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B71E6">
        <w:rPr>
          <w:color w:val="000000"/>
          <w:lang w:val="en-US"/>
        </w:rPr>
        <w:t xml:space="preserve">1. Shibuya N. Bone graft substitute: Allograft and xenograft / </w:t>
      </w:r>
      <w:proofErr w:type="spellStart"/>
      <w:proofErr w:type="gramStart"/>
      <w:r w:rsidRPr="001B71E6">
        <w:rPr>
          <w:color w:val="000000"/>
          <w:lang w:val="en-US"/>
        </w:rPr>
        <w:t>NShibuya,C</w:t>
      </w:r>
      <w:proofErr w:type="spellEnd"/>
      <w:proofErr w:type="gramEnd"/>
      <w:r w:rsidRPr="001B71E6">
        <w:rPr>
          <w:color w:val="000000"/>
          <w:lang w:val="en-US"/>
        </w:rPr>
        <w:t xml:space="preserve"> D Jupiter // Clinics in Podiatric Medicine and Surgery. –2015. –Vol. </w:t>
      </w:r>
      <w:proofErr w:type="gramStart"/>
      <w:r w:rsidRPr="001B71E6">
        <w:rPr>
          <w:color w:val="000000"/>
          <w:lang w:val="en-US"/>
        </w:rPr>
        <w:t>32,№</w:t>
      </w:r>
      <w:proofErr w:type="gramEnd"/>
      <w:r w:rsidRPr="001B71E6">
        <w:rPr>
          <w:color w:val="000000"/>
          <w:lang w:val="en-US"/>
        </w:rPr>
        <w:t>1.– P. 21-34.</w:t>
      </w:r>
    </w:p>
    <w:p w14:paraId="2D738B96" w14:textId="365766A4" w:rsidR="001B71E6" w:rsidRPr="001B71E6" w:rsidRDefault="001B71E6" w:rsidP="006B4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B71E6">
        <w:rPr>
          <w:color w:val="000000"/>
          <w:lang w:val="en-US"/>
        </w:rPr>
        <w:t xml:space="preserve">2. Conway J D. Autograft and </w:t>
      </w:r>
      <w:proofErr w:type="spellStart"/>
      <w:r w:rsidRPr="001B71E6">
        <w:rPr>
          <w:color w:val="000000"/>
          <w:lang w:val="en-US"/>
        </w:rPr>
        <w:t>nonunions</w:t>
      </w:r>
      <w:proofErr w:type="spellEnd"/>
      <w:r w:rsidRPr="001B71E6">
        <w:rPr>
          <w:color w:val="000000"/>
          <w:lang w:val="en-US"/>
        </w:rPr>
        <w:t xml:space="preserve">: Morbidity within </w:t>
      </w:r>
      <w:proofErr w:type="spellStart"/>
      <w:r w:rsidRPr="001B71E6">
        <w:rPr>
          <w:color w:val="000000"/>
          <w:lang w:val="en-US"/>
        </w:rPr>
        <w:t>tramedullary</w:t>
      </w:r>
      <w:proofErr w:type="spellEnd"/>
      <w:r w:rsidRPr="001B71E6">
        <w:rPr>
          <w:color w:val="000000"/>
          <w:lang w:val="en-US"/>
        </w:rPr>
        <w:t xml:space="preserve"> bone graft versus iliac crest bone graft // Orthopedic Clinics </w:t>
      </w:r>
      <w:proofErr w:type="spellStart"/>
      <w:proofErr w:type="gramStart"/>
      <w:r w:rsidRPr="001B71E6">
        <w:rPr>
          <w:color w:val="000000"/>
          <w:lang w:val="en-US"/>
        </w:rPr>
        <w:t>ofNorthAmerica</w:t>
      </w:r>
      <w:proofErr w:type="spellEnd"/>
      <w:r w:rsidRPr="001B71E6">
        <w:rPr>
          <w:color w:val="000000"/>
          <w:lang w:val="en-US"/>
        </w:rPr>
        <w:t>,–</w:t>
      </w:r>
      <w:proofErr w:type="gramEnd"/>
      <w:r w:rsidRPr="001B71E6">
        <w:rPr>
          <w:color w:val="000000"/>
          <w:lang w:val="en-US"/>
        </w:rPr>
        <w:t xml:space="preserve"> 2010.–Vol. 41, № 1. –P.75-84.</w:t>
      </w:r>
    </w:p>
    <w:p w14:paraId="44BECB9D" w14:textId="600D5F21" w:rsidR="001B71E6" w:rsidRDefault="001B71E6" w:rsidP="006B4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B71E6">
        <w:rPr>
          <w:color w:val="000000"/>
          <w:lang w:val="en-US"/>
        </w:rPr>
        <w:t xml:space="preserve">3. Li S. A systematic review of randomized controlled clinical trials comparing hamstring autografts versus bone-patellar tendon-bone autografts for the reconstruction of the anterior cruciate ligament / S Li, </w:t>
      </w:r>
      <w:proofErr w:type="spellStart"/>
      <w:r w:rsidRPr="001B71E6">
        <w:rPr>
          <w:color w:val="000000"/>
          <w:lang w:val="en-US"/>
        </w:rPr>
        <w:t>YChen</w:t>
      </w:r>
      <w:proofErr w:type="spellEnd"/>
      <w:r w:rsidRPr="001B71E6">
        <w:rPr>
          <w:color w:val="000000"/>
          <w:lang w:val="en-US"/>
        </w:rPr>
        <w:t xml:space="preserve">, </w:t>
      </w:r>
      <w:proofErr w:type="spellStart"/>
      <w:r w:rsidRPr="001B71E6">
        <w:rPr>
          <w:color w:val="000000"/>
          <w:lang w:val="en-US"/>
        </w:rPr>
        <w:t>ZLin</w:t>
      </w:r>
      <w:proofErr w:type="spellEnd"/>
      <w:r w:rsidRPr="001B71E6">
        <w:rPr>
          <w:color w:val="000000"/>
          <w:lang w:val="en-US"/>
        </w:rPr>
        <w:t xml:space="preserve">//Archives of </w:t>
      </w:r>
      <w:proofErr w:type="spellStart"/>
      <w:r w:rsidRPr="001B71E6">
        <w:rPr>
          <w:color w:val="000000"/>
          <w:lang w:val="en-US"/>
        </w:rPr>
        <w:t>Orthopaedic</w:t>
      </w:r>
      <w:proofErr w:type="spellEnd"/>
      <w:r w:rsidRPr="001B71E6">
        <w:rPr>
          <w:color w:val="000000"/>
          <w:lang w:val="en-US"/>
        </w:rPr>
        <w:t xml:space="preserve"> and Traumatic Surgery. –2012. –Vol. 132, №9.–P.1287-1297.</w:t>
      </w:r>
    </w:p>
    <w:sectPr w:rsidR="001B71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7598">
    <w:abstractNumId w:val="2"/>
  </w:num>
  <w:num w:numId="2" w16cid:durableId="936710702">
    <w:abstractNumId w:val="3"/>
  </w:num>
  <w:num w:numId="3" w16cid:durableId="1111784134">
    <w:abstractNumId w:val="1"/>
  </w:num>
  <w:num w:numId="4" w16cid:durableId="58302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532"/>
    <w:rsid w:val="00063966"/>
    <w:rsid w:val="00075D6E"/>
    <w:rsid w:val="00082A34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71E6"/>
    <w:rsid w:val="001E61C2"/>
    <w:rsid w:val="001F0493"/>
    <w:rsid w:val="0022260A"/>
    <w:rsid w:val="002264EE"/>
    <w:rsid w:val="0023307C"/>
    <w:rsid w:val="0031361E"/>
    <w:rsid w:val="00391C38"/>
    <w:rsid w:val="003B71A6"/>
    <w:rsid w:val="003B76D6"/>
    <w:rsid w:val="003E2601"/>
    <w:rsid w:val="003F4E6B"/>
    <w:rsid w:val="00401772"/>
    <w:rsid w:val="004A26A3"/>
    <w:rsid w:val="004F0EDF"/>
    <w:rsid w:val="00522BF1"/>
    <w:rsid w:val="00590166"/>
    <w:rsid w:val="005D022B"/>
    <w:rsid w:val="005E5BE9"/>
    <w:rsid w:val="005F306A"/>
    <w:rsid w:val="0069427D"/>
    <w:rsid w:val="006954CC"/>
    <w:rsid w:val="006B45DD"/>
    <w:rsid w:val="006F7A19"/>
    <w:rsid w:val="007213E1"/>
    <w:rsid w:val="00775389"/>
    <w:rsid w:val="00797838"/>
    <w:rsid w:val="007C36D8"/>
    <w:rsid w:val="007F2744"/>
    <w:rsid w:val="008931BE"/>
    <w:rsid w:val="008C67E3"/>
    <w:rsid w:val="008D7BB6"/>
    <w:rsid w:val="00914205"/>
    <w:rsid w:val="00921D45"/>
    <w:rsid w:val="009426C0"/>
    <w:rsid w:val="00961EAD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01799"/>
    <w:rsid w:val="00C844E2"/>
    <w:rsid w:val="00CD00B1"/>
    <w:rsid w:val="00D22306"/>
    <w:rsid w:val="00D2745B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.odin02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388F9E-7D68-43D9-9AF0-F00E69AC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 Chernoukhov</cp:lastModifiedBy>
  <cp:revision>2</cp:revision>
  <dcterms:created xsi:type="dcterms:W3CDTF">2025-03-27T09:12:00Z</dcterms:created>
  <dcterms:modified xsi:type="dcterms:W3CDTF">2025-03-27T09:12:00Z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