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935DC" w14:textId="77777777" w:rsidR="003419CA" w:rsidRDefault="003419CA" w:rsidP="003419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Исследование эффективности магнитных сорбентов на основе оксида графена по отношению к катионным красителям </w:t>
      </w:r>
    </w:p>
    <w:p w14:paraId="3853EF9F" w14:textId="77777777" w:rsidR="003419CA" w:rsidRDefault="003419CA" w:rsidP="003419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Ибрагимова В.Р.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Иони</w:t>
      </w:r>
      <w:proofErr w:type="spellEnd"/>
      <w:r>
        <w:rPr>
          <w:b/>
          <w:i/>
          <w:color w:val="000000"/>
        </w:rPr>
        <w:t xml:space="preserve"> Ю.В.</w:t>
      </w:r>
      <w:r w:rsidRPr="00BF4622">
        <w:rPr>
          <w:b/>
          <w:i/>
          <w:color w:val="000000"/>
          <w:vertAlign w:val="superscript"/>
        </w:rPr>
        <w:t>2</w:t>
      </w:r>
      <w:r w:rsidRPr="00BF4622">
        <w:rPr>
          <w:b/>
          <w:color w:val="000000"/>
        </w:rPr>
        <w:t xml:space="preserve"> </w:t>
      </w:r>
    </w:p>
    <w:p w14:paraId="071C712B" w14:textId="77777777" w:rsidR="003419CA" w:rsidRDefault="003419CA" w:rsidP="003419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1 курс магистратуры </w:t>
      </w:r>
    </w:p>
    <w:p w14:paraId="692E4042" w14:textId="77777777" w:rsidR="003419CA" w:rsidRPr="000E334E" w:rsidRDefault="003419CA" w:rsidP="003419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>факультет наук о материалах, Москва, Россия</w:t>
      </w:r>
      <w:r w:rsidRPr="000E334E">
        <w:rPr>
          <w:i/>
          <w:color w:val="000000"/>
        </w:rPr>
        <w:t xml:space="preserve"> </w:t>
      </w:r>
    </w:p>
    <w:p w14:paraId="2E640250" w14:textId="77777777" w:rsidR="003419CA" w:rsidRDefault="003419CA" w:rsidP="003419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Институт общей и неорганической химии имени Н.С. Курнакова РАН, </w:t>
      </w:r>
      <w:r>
        <w:rPr>
          <w:i/>
          <w:color w:val="000000"/>
        </w:rPr>
        <w:br/>
        <w:t>лаборатория химии обменных кластеров, Москва, Россия</w:t>
      </w:r>
    </w:p>
    <w:p w14:paraId="4DB984D6" w14:textId="77777777" w:rsidR="003419CA" w:rsidRPr="00E9263B" w:rsidRDefault="003419CA" w:rsidP="003419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E9263B">
        <w:rPr>
          <w:i/>
          <w:color w:val="000000"/>
          <w:lang w:val="en-US"/>
        </w:rPr>
        <w:t xml:space="preserve">E-mail: </w:t>
      </w:r>
      <w:r w:rsidRPr="00FE7C72">
        <w:rPr>
          <w:i/>
          <w:iCs/>
          <w:u w:val="single"/>
          <w:lang w:val="en-US"/>
        </w:rPr>
        <w:t>vika</w:t>
      </w:r>
      <w:r w:rsidRPr="00E9263B">
        <w:rPr>
          <w:i/>
          <w:iCs/>
          <w:u w:val="single"/>
          <w:lang w:val="en-US"/>
        </w:rPr>
        <w:t>.</w:t>
      </w:r>
      <w:r w:rsidRPr="00FE7C72">
        <w:rPr>
          <w:i/>
          <w:iCs/>
          <w:u w:val="single"/>
          <w:lang w:val="en-US"/>
        </w:rPr>
        <w:t>ibragimova</w:t>
      </w:r>
      <w:r w:rsidRPr="00E9263B">
        <w:rPr>
          <w:i/>
          <w:iCs/>
          <w:u w:val="single"/>
          <w:lang w:val="en-US"/>
        </w:rPr>
        <w:t>.2002@</w:t>
      </w:r>
      <w:r w:rsidRPr="00FE7C72">
        <w:rPr>
          <w:i/>
          <w:iCs/>
          <w:u w:val="single"/>
          <w:lang w:val="en-US"/>
        </w:rPr>
        <w:t>bk</w:t>
      </w:r>
      <w:r w:rsidRPr="00E9263B">
        <w:rPr>
          <w:i/>
          <w:iCs/>
          <w:u w:val="single"/>
          <w:lang w:val="en-US"/>
        </w:rPr>
        <w:t>.</w:t>
      </w:r>
      <w:r w:rsidRPr="00FE7C72">
        <w:rPr>
          <w:i/>
          <w:iCs/>
          <w:u w:val="single"/>
          <w:lang w:val="en-US"/>
        </w:rPr>
        <w:t>ru</w:t>
      </w:r>
      <w:r w:rsidRPr="00E9263B">
        <w:rPr>
          <w:i/>
          <w:lang w:val="en-US"/>
        </w:rPr>
        <w:t xml:space="preserve"> </w:t>
      </w:r>
    </w:p>
    <w:p w14:paraId="6129F469" w14:textId="77777777" w:rsidR="003419CA" w:rsidRDefault="003419CA" w:rsidP="003419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Антропогенное загрязнение водных ресурсов является актуальной и острой проблемой в настоящее время</w:t>
      </w:r>
      <w:r w:rsidRPr="00A2128B">
        <w:rPr>
          <w:color w:val="000000"/>
        </w:rPr>
        <w:t xml:space="preserve"> [1</w:t>
      </w:r>
      <w:r w:rsidRPr="001D1E30">
        <w:rPr>
          <w:color w:val="000000"/>
        </w:rPr>
        <w:t>]</w:t>
      </w:r>
      <w:r>
        <w:rPr>
          <w:color w:val="000000"/>
        </w:rPr>
        <w:t xml:space="preserve">. </w:t>
      </w:r>
      <w:r w:rsidRPr="00930ECA">
        <w:rPr>
          <w:color w:val="000000"/>
        </w:rPr>
        <w:t xml:space="preserve">Среди </w:t>
      </w:r>
      <w:r>
        <w:rPr>
          <w:color w:val="000000"/>
        </w:rPr>
        <w:t>основных</w:t>
      </w:r>
      <w:r w:rsidRPr="00930ECA">
        <w:rPr>
          <w:color w:val="000000"/>
        </w:rPr>
        <w:t xml:space="preserve"> источников загрязнения выделяют</w:t>
      </w:r>
      <w:r>
        <w:rPr>
          <w:color w:val="000000"/>
        </w:rPr>
        <w:t xml:space="preserve"> различные промышленные отрасли промышленности: легкая</w:t>
      </w:r>
      <w:r w:rsidRPr="00930ECA">
        <w:rPr>
          <w:color w:val="000000"/>
        </w:rPr>
        <w:t>,</w:t>
      </w:r>
      <w:r>
        <w:rPr>
          <w:color w:val="000000"/>
        </w:rPr>
        <w:t xml:space="preserve"> фармацевтическая, пищевая</w:t>
      </w:r>
      <w:r w:rsidRPr="00930ECA">
        <w:rPr>
          <w:color w:val="000000"/>
        </w:rPr>
        <w:t>, которые ежегодно сбрасывают в водоемы тысячи тонн синтетических красителей</w:t>
      </w:r>
      <w:r>
        <w:rPr>
          <w:color w:val="000000"/>
        </w:rPr>
        <w:t>.</w:t>
      </w:r>
      <w:r w:rsidRPr="00D0074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930ECA">
        <w:rPr>
          <w:color w:val="000000"/>
        </w:rPr>
        <w:t>Катионные красители</w:t>
      </w:r>
      <w:r>
        <w:rPr>
          <w:color w:val="000000"/>
        </w:rPr>
        <w:t xml:space="preserve"> </w:t>
      </w:r>
      <w:r w:rsidRPr="00930ECA">
        <w:rPr>
          <w:color w:val="000000"/>
        </w:rPr>
        <w:t>широко применя</w:t>
      </w:r>
      <w:r>
        <w:rPr>
          <w:color w:val="000000"/>
        </w:rPr>
        <w:t>ются</w:t>
      </w:r>
      <w:r w:rsidRPr="00930ECA">
        <w:rPr>
          <w:color w:val="000000"/>
        </w:rPr>
        <w:t xml:space="preserve"> в производстве, </w:t>
      </w:r>
      <w:r>
        <w:rPr>
          <w:color w:val="000000"/>
        </w:rPr>
        <w:t xml:space="preserve">а также </w:t>
      </w:r>
      <w:r w:rsidRPr="00142940">
        <w:rPr>
          <w:color w:val="000000"/>
        </w:rPr>
        <w:t>способны накапливаться в живых организмах, приводя к возникновению серьезных заболеваний</w:t>
      </w:r>
      <w:r>
        <w:rPr>
          <w:color w:val="000000"/>
        </w:rPr>
        <w:t xml:space="preserve">. </w:t>
      </w:r>
      <w:r w:rsidRPr="00930ECA">
        <w:rPr>
          <w:color w:val="000000"/>
        </w:rPr>
        <w:t>Несмотря на существующие методы очистки (мембранные технологии</w:t>
      </w:r>
      <w:r>
        <w:rPr>
          <w:color w:val="000000"/>
        </w:rPr>
        <w:t>, коагуляция, флокуляция</w:t>
      </w:r>
      <w:r w:rsidRPr="00930ECA">
        <w:rPr>
          <w:color w:val="000000"/>
        </w:rPr>
        <w:t xml:space="preserve">), удаление стойких загрязнителей, особенно в низких концентрациях, остается сложной задачей, </w:t>
      </w:r>
      <w:r>
        <w:rPr>
          <w:color w:val="000000"/>
        </w:rPr>
        <w:t>требующей</w:t>
      </w:r>
      <w:r w:rsidRPr="00930ECA">
        <w:rPr>
          <w:color w:val="000000"/>
        </w:rPr>
        <w:t xml:space="preserve"> разработки новых эффективных </w:t>
      </w:r>
      <w:r>
        <w:rPr>
          <w:color w:val="000000"/>
        </w:rPr>
        <w:t>сорбционных материалов</w:t>
      </w:r>
      <w:r w:rsidRPr="00930ECA">
        <w:rPr>
          <w:color w:val="000000"/>
        </w:rPr>
        <w:t>.</w:t>
      </w:r>
      <w:r>
        <w:rPr>
          <w:color w:val="000000"/>
        </w:rPr>
        <w:t xml:space="preserve"> </w:t>
      </w:r>
      <w:r w:rsidRPr="00930ECA">
        <w:rPr>
          <w:color w:val="000000"/>
        </w:rPr>
        <w:t>Одни</w:t>
      </w:r>
      <w:r>
        <w:rPr>
          <w:color w:val="000000"/>
        </w:rPr>
        <w:t>ми из ключевых структур для создания сорбентов являются</w:t>
      </w:r>
      <w:r w:rsidRPr="00930ECA">
        <w:rPr>
          <w:color w:val="000000"/>
        </w:rPr>
        <w:t xml:space="preserve"> </w:t>
      </w:r>
      <w:r>
        <w:rPr>
          <w:color w:val="000000"/>
        </w:rPr>
        <w:t>углеродные материалы</w:t>
      </w:r>
      <w:r w:rsidRPr="00930ECA">
        <w:rPr>
          <w:color w:val="000000"/>
        </w:rPr>
        <w:t>, сочетающи</w:t>
      </w:r>
      <w:r>
        <w:rPr>
          <w:color w:val="000000"/>
        </w:rPr>
        <w:t xml:space="preserve">е </w:t>
      </w:r>
      <w:r w:rsidRPr="00930ECA">
        <w:rPr>
          <w:color w:val="000000"/>
        </w:rPr>
        <w:t xml:space="preserve">высокую адсорбционную емкость и возможность </w:t>
      </w:r>
      <w:r>
        <w:rPr>
          <w:color w:val="000000"/>
        </w:rPr>
        <w:t>модификации поверхности</w:t>
      </w:r>
      <w:r w:rsidRPr="000A3B4C">
        <w:rPr>
          <w:color w:val="000000"/>
        </w:rPr>
        <w:t xml:space="preserve"> [2]</w:t>
      </w:r>
      <w:r>
        <w:rPr>
          <w:color w:val="000000"/>
        </w:rPr>
        <w:t xml:space="preserve">. Однако повторное использование данных веществ ограничено из-за трудности реактивации. </w:t>
      </w:r>
      <w:r w:rsidRPr="00930ECA">
        <w:rPr>
          <w:color w:val="000000"/>
        </w:rPr>
        <w:t xml:space="preserve">Решение </w:t>
      </w:r>
      <w:r>
        <w:rPr>
          <w:color w:val="000000"/>
        </w:rPr>
        <w:t>данной</w:t>
      </w:r>
      <w:r w:rsidRPr="00930ECA">
        <w:rPr>
          <w:color w:val="000000"/>
        </w:rPr>
        <w:t xml:space="preserve"> проблем</w:t>
      </w:r>
      <w:r>
        <w:rPr>
          <w:color w:val="000000"/>
        </w:rPr>
        <w:t>ы возможно за счет поверхностной</w:t>
      </w:r>
      <w:r w:rsidRPr="00930ECA">
        <w:rPr>
          <w:color w:val="000000"/>
        </w:rPr>
        <w:t xml:space="preserve"> </w:t>
      </w:r>
      <w:r>
        <w:rPr>
          <w:color w:val="000000"/>
        </w:rPr>
        <w:t xml:space="preserve">модификации </w:t>
      </w:r>
      <w:r w:rsidRPr="00930ECA">
        <w:rPr>
          <w:color w:val="000000"/>
        </w:rPr>
        <w:t>сорб</w:t>
      </w:r>
      <w:r>
        <w:rPr>
          <w:color w:val="000000"/>
        </w:rPr>
        <w:t>ционных материалов</w:t>
      </w:r>
      <w:r w:rsidRPr="00930ECA">
        <w:rPr>
          <w:color w:val="000000"/>
        </w:rPr>
        <w:t xml:space="preserve"> магнитными наночастицами</w:t>
      </w:r>
      <w:r>
        <w:rPr>
          <w:color w:val="000000"/>
        </w:rPr>
        <w:t>. Введение наночастиц позволит облегчить извлечение сорбентов из</w:t>
      </w:r>
      <w:r w:rsidRPr="00930ECA">
        <w:rPr>
          <w:color w:val="000000"/>
        </w:rPr>
        <w:t xml:space="preserve"> очищаем</w:t>
      </w:r>
      <w:r>
        <w:rPr>
          <w:color w:val="000000"/>
        </w:rPr>
        <w:t>ой системы</w:t>
      </w:r>
      <w:r w:rsidRPr="00930ECA">
        <w:rPr>
          <w:color w:val="000000"/>
        </w:rPr>
        <w:t xml:space="preserve"> с помощью </w:t>
      </w:r>
      <w:r>
        <w:rPr>
          <w:color w:val="000000"/>
        </w:rPr>
        <w:t>приложенного</w:t>
      </w:r>
      <w:r w:rsidRPr="00930ECA">
        <w:rPr>
          <w:color w:val="000000"/>
        </w:rPr>
        <w:t xml:space="preserve"> магнитного поля</w:t>
      </w:r>
      <w:r w:rsidRPr="000A3B4C">
        <w:rPr>
          <w:color w:val="000000"/>
        </w:rPr>
        <w:t xml:space="preserve"> [3</w:t>
      </w:r>
      <w:r w:rsidRPr="00783CA1">
        <w:rPr>
          <w:color w:val="000000"/>
        </w:rPr>
        <w:t>]</w:t>
      </w:r>
      <w:r w:rsidRPr="00930ECA">
        <w:rPr>
          <w:color w:val="000000"/>
        </w:rPr>
        <w:t xml:space="preserve">. </w:t>
      </w:r>
    </w:p>
    <w:p w14:paraId="219244DA" w14:textId="77777777" w:rsidR="003419CA" w:rsidRDefault="003419CA" w:rsidP="003419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30ECA">
        <w:rPr>
          <w:color w:val="000000"/>
        </w:rPr>
        <w:t>В данно</w:t>
      </w:r>
      <w:r>
        <w:rPr>
          <w:color w:val="000000"/>
        </w:rPr>
        <w:t>й работе были синтезированы и исследованы композиционные материалы на основе оксида графена с</w:t>
      </w:r>
      <w:r w:rsidRPr="00930ECA">
        <w:rPr>
          <w:color w:val="000000"/>
        </w:rPr>
        <w:t xml:space="preserve"> </w:t>
      </w:r>
      <w:r>
        <w:rPr>
          <w:color w:val="000000"/>
        </w:rPr>
        <w:t>различным</w:t>
      </w:r>
      <w:r w:rsidRPr="00930ECA">
        <w:rPr>
          <w:color w:val="000000"/>
        </w:rPr>
        <w:t xml:space="preserve"> содержанием </w:t>
      </w:r>
      <w:r>
        <w:rPr>
          <w:color w:val="000000"/>
        </w:rPr>
        <w:t>наночастиц</w:t>
      </w:r>
      <w:r w:rsidRPr="00930ECA">
        <w:rPr>
          <w:color w:val="000000"/>
        </w:rPr>
        <w:t xml:space="preserve"> </w:t>
      </w:r>
      <w:r>
        <w:rPr>
          <w:color w:val="000000"/>
        </w:rPr>
        <w:t xml:space="preserve">магнетита </w:t>
      </w:r>
      <w:r w:rsidRPr="00930ECA">
        <w:rPr>
          <w:color w:val="000000"/>
        </w:rPr>
        <w:t>(25–50%)</w:t>
      </w:r>
      <w:r>
        <w:rPr>
          <w:color w:val="000000"/>
        </w:rPr>
        <w:t>.</w:t>
      </w:r>
      <w:r w:rsidRPr="00930ECA">
        <w:rPr>
          <w:color w:val="000000"/>
        </w:rPr>
        <w:t xml:space="preserve"> </w:t>
      </w:r>
      <w:r w:rsidRPr="003C52DB">
        <w:rPr>
          <w:color w:val="000000"/>
        </w:rPr>
        <w:t>Все образцы были охарактеризованы комплексом методов физико-химического анализа (РФА, CHNS-анализ, ИК-</w:t>
      </w:r>
      <w:r>
        <w:rPr>
          <w:color w:val="000000"/>
        </w:rPr>
        <w:t>, УФ-</w:t>
      </w:r>
      <w:r w:rsidRPr="003C52DB">
        <w:rPr>
          <w:color w:val="000000"/>
        </w:rPr>
        <w:t xml:space="preserve">, </w:t>
      </w:r>
      <w:r>
        <w:rPr>
          <w:color w:val="000000"/>
        </w:rPr>
        <w:t>КР</w:t>
      </w:r>
      <w:r w:rsidRPr="003C52DB">
        <w:rPr>
          <w:color w:val="000000"/>
        </w:rPr>
        <w:t>-спектроскопия, СЭМ</w:t>
      </w:r>
      <w:r>
        <w:rPr>
          <w:color w:val="000000"/>
        </w:rPr>
        <w:t>, ПЭМ</w:t>
      </w:r>
      <w:r w:rsidRPr="003C52DB">
        <w:rPr>
          <w:color w:val="000000"/>
        </w:rPr>
        <w:t>)</w:t>
      </w:r>
      <w:r>
        <w:rPr>
          <w:color w:val="000000"/>
        </w:rPr>
        <w:t xml:space="preserve"> и апробированы в модельных экспериментах по извлечению метиленового голубого (МГ) из водных растворов</w:t>
      </w:r>
      <w:r w:rsidRPr="00930ECA">
        <w:rPr>
          <w:color w:val="000000"/>
        </w:rPr>
        <w:t>.</w:t>
      </w:r>
    </w:p>
    <w:p w14:paraId="03681778" w14:textId="77777777" w:rsidR="003419CA" w:rsidRPr="00427602" w:rsidRDefault="003419CA" w:rsidP="003419CA">
      <w:pPr>
        <w:ind w:firstLine="397"/>
        <w:jc w:val="both"/>
        <w:rPr>
          <w:color w:val="000000"/>
        </w:rPr>
      </w:pPr>
      <w:r>
        <w:rPr>
          <w:color w:val="000000"/>
        </w:rPr>
        <w:t>По результатам сорбционных испытаний, показано, что содержание магнитной фазы влияет на скорость извлечения красителя. У</w:t>
      </w:r>
      <w:r w:rsidRPr="005B311A">
        <w:rPr>
          <w:color w:val="000000"/>
        </w:rPr>
        <w:t xml:space="preserve">величение доли магнетита до 50% способствовало росту эффективности </w:t>
      </w:r>
      <w:r>
        <w:rPr>
          <w:color w:val="000000"/>
        </w:rPr>
        <w:t>удаления МГ из водного раствора</w:t>
      </w:r>
      <w:r w:rsidRPr="005B311A">
        <w:rPr>
          <w:color w:val="000000"/>
        </w:rPr>
        <w:t xml:space="preserve">. </w:t>
      </w:r>
      <w:r>
        <w:rPr>
          <w:color w:val="000000"/>
        </w:rPr>
        <w:t>Полученные результаты могут стать</w:t>
      </w:r>
      <w:r w:rsidRPr="00427602">
        <w:rPr>
          <w:color w:val="000000"/>
        </w:rPr>
        <w:t xml:space="preserve"> основой для создания коммерчески доступного прототипа материала для</w:t>
      </w:r>
      <w:r>
        <w:rPr>
          <w:color w:val="000000"/>
        </w:rPr>
        <w:t xml:space="preserve"> </w:t>
      </w:r>
      <w:r w:rsidRPr="00427602">
        <w:rPr>
          <w:color w:val="000000"/>
        </w:rPr>
        <w:t>водоочистки.</w:t>
      </w:r>
      <w:r>
        <w:rPr>
          <w:color w:val="000000"/>
        </w:rPr>
        <w:t xml:space="preserve"> </w:t>
      </w:r>
    </w:p>
    <w:p w14:paraId="4B5919E1" w14:textId="77777777" w:rsidR="003419CA" w:rsidRPr="003419CA" w:rsidRDefault="003419CA" w:rsidP="003419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243CC">
        <w:rPr>
          <w:b/>
          <w:color w:val="000000"/>
        </w:rPr>
        <w:t>Литература</w:t>
      </w:r>
    </w:p>
    <w:p w14:paraId="3442AAED" w14:textId="77777777" w:rsidR="003419CA" w:rsidRPr="002243CC" w:rsidRDefault="003419CA" w:rsidP="003419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419CA">
        <w:rPr>
          <w:color w:val="000000"/>
        </w:rPr>
        <w:t xml:space="preserve">1. </w:t>
      </w:r>
      <w:r w:rsidRPr="002243CC">
        <w:rPr>
          <w:color w:val="000000"/>
          <w:lang w:val="en-US"/>
        </w:rPr>
        <w:t>Li</w:t>
      </w:r>
      <w:r w:rsidRPr="003419CA">
        <w:rPr>
          <w:color w:val="000000"/>
        </w:rPr>
        <w:t xml:space="preserve"> </w:t>
      </w:r>
      <w:r w:rsidRPr="002243CC">
        <w:rPr>
          <w:color w:val="000000"/>
          <w:lang w:val="en-US"/>
        </w:rPr>
        <w:t>P</w:t>
      </w:r>
      <w:r w:rsidRPr="003419CA">
        <w:rPr>
          <w:color w:val="000000"/>
        </w:rPr>
        <w:t xml:space="preserve">. </w:t>
      </w:r>
      <w:r w:rsidRPr="002243CC">
        <w:rPr>
          <w:color w:val="000000"/>
          <w:lang w:val="en-US"/>
        </w:rPr>
        <w:t>et</w:t>
      </w:r>
      <w:r w:rsidRPr="003419CA">
        <w:rPr>
          <w:color w:val="000000"/>
        </w:rPr>
        <w:t xml:space="preserve"> </w:t>
      </w:r>
      <w:r w:rsidRPr="002243CC">
        <w:rPr>
          <w:color w:val="000000"/>
          <w:lang w:val="en-US"/>
        </w:rPr>
        <w:t>al</w:t>
      </w:r>
      <w:r w:rsidRPr="003419CA">
        <w:rPr>
          <w:color w:val="000000"/>
        </w:rPr>
        <w:t xml:space="preserve">. </w:t>
      </w:r>
      <w:r w:rsidRPr="002243CC">
        <w:rPr>
          <w:color w:val="000000"/>
          <w:lang w:val="en-US"/>
        </w:rPr>
        <w:t>Sources and consequences of groundwater contamination //Archives of environmental contamination and toxicology. 2021. Vol. 80. P. 1-10.</w:t>
      </w:r>
    </w:p>
    <w:p w14:paraId="7CA405EF" w14:textId="77777777" w:rsidR="003419CA" w:rsidRPr="002243CC" w:rsidRDefault="003419CA" w:rsidP="003419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bookmarkStart w:id="0" w:name="_Hlk190603450"/>
      <w:r w:rsidRPr="002243CC">
        <w:rPr>
          <w:color w:val="000000"/>
          <w:lang w:val="en-US"/>
        </w:rPr>
        <w:t>2. K. P. et al. Environmental applications of carbon-based materials: a review //Environmental chemistry letters. 2021. Vol. 19. P. 557-582.</w:t>
      </w:r>
      <w:bookmarkEnd w:id="0"/>
    </w:p>
    <w:p w14:paraId="3B8498BC" w14:textId="77777777" w:rsidR="003419CA" w:rsidRDefault="003419CA" w:rsidP="003419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2243CC">
        <w:rPr>
          <w:color w:val="000000"/>
          <w:lang w:val="en-US"/>
        </w:rPr>
        <w:t xml:space="preserve">2. Karimi-Maleh H. et al. The role of magnetite/graphene oxide nano-composite as a high-efficiency adsorbent for removal of phenazopyridine residues from water samples, an experimental/theoretical investigation //Journal of Molecular Liquids. </w:t>
      </w:r>
      <w:r w:rsidRPr="002243CC">
        <w:rPr>
          <w:color w:val="000000"/>
        </w:rPr>
        <w:t>2020</w:t>
      </w:r>
      <w:r w:rsidRPr="002243CC">
        <w:rPr>
          <w:color w:val="000000"/>
          <w:lang w:val="en-US"/>
        </w:rPr>
        <w:t xml:space="preserve">. Vol. </w:t>
      </w:r>
      <w:r w:rsidRPr="002243CC">
        <w:rPr>
          <w:color w:val="000000"/>
        </w:rPr>
        <w:t>298</w:t>
      </w:r>
      <w:r w:rsidRPr="002243CC">
        <w:rPr>
          <w:color w:val="000000"/>
          <w:lang w:val="en-US"/>
        </w:rPr>
        <w:t>. 112040.</w:t>
      </w:r>
    </w:p>
    <w:p w14:paraId="2BB63638" w14:textId="2284578A" w:rsidR="00C435D1" w:rsidRPr="003419CA" w:rsidRDefault="00C435D1" w:rsidP="003419CA"/>
    <w:sectPr w:rsidR="00C435D1" w:rsidRPr="003419C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572879">
    <w:abstractNumId w:val="2"/>
  </w:num>
  <w:num w:numId="2" w16cid:durableId="2126535876">
    <w:abstractNumId w:val="3"/>
  </w:num>
  <w:num w:numId="3" w16cid:durableId="1794592584">
    <w:abstractNumId w:val="1"/>
  </w:num>
  <w:num w:numId="4" w16cid:durableId="9961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15BE"/>
    <w:rsid w:val="00044B37"/>
    <w:rsid w:val="00063966"/>
    <w:rsid w:val="00075D6E"/>
    <w:rsid w:val="00086081"/>
    <w:rsid w:val="0009449A"/>
    <w:rsid w:val="00094FD0"/>
    <w:rsid w:val="000A00ED"/>
    <w:rsid w:val="000A3B4C"/>
    <w:rsid w:val="000E334E"/>
    <w:rsid w:val="00101A1C"/>
    <w:rsid w:val="00103657"/>
    <w:rsid w:val="00106375"/>
    <w:rsid w:val="00107AA3"/>
    <w:rsid w:val="00116478"/>
    <w:rsid w:val="00130241"/>
    <w:rsid w:val="00142940"/>
    <w:rsid w:val="00163A2B"/>
    <w:rsid w:val="00193937"/>
    <w:rsid w:val="001D1E30"/>
    <w:rsid w:val="001E61C2"/>
    <w:rsid w:val="001F0493"/>
    <w:rsid w:val="0022260A"/>
    <w:rsid w:val="002243CC"/>
    <w:rsid w:val="002264EE"/>
    <w:rsid w:val="0023307C"/>
    <w:rsid w:val="0026213D"/>
    <w:rsid w:val="00276FC5"/>
    <w:rsid w:val="0031361E"/>
    <w:rsid w:val="003419CA"/>
    <w:rsid w:val="00391C38"/>
    <w:rsid w:val="003A3BA9"/>
    <w:rsid w:val="003B76D6"/>
    <w:rsid w:val="003C52DB"/>
    <w:rsid w:val="003E2601"/>
    <w:rsid w:val="003F12B9"/>
    <w:rsid w:val="003F4E6B"/>
    <w:rsid w:val="004149FF"/>
    <w:rsid w:val="00427602"/>
    <w:rsid w:val="004731C7"/>
    <w:rsid w:val="004A26A3"/>
    <w:rsid w:val="004F0EDF"/>
    <w:rsid w:val="00522BF1"/>
    <w:rsid w:val="00590166"/>
    <w:rsid w:val="005D022B"/>
    <w:rsid w:val="005E5BE9"/>
    <w:rsid w:val="005F3415"/>
    <w:rsid w:val="00651B0F"/>
    <w:rsid w:val="0069427D"/>
    <w:rsid w:val="006B2C79"/>
    <w:rsid w:val="006B788B"/>
    <w:rsid w:val="006C0553"/>
    <w:rsid w:val="006F4822"/>
    <w:rsid w:val="006F7A19"/>
    <w:rsid w:val="007213E1"/>
    <w:rsid w:val="00775389"/>
    <w:rsid w:val="00783CA1"/>
    <w:rsid w:val="00797838"/>
    <w:rsid w:val="007C36D8"/>
    <w:rsid w:val="007F2744"/>
    <w:rsid w:val="008004AC"/>
    <w:rsid w:val="00802F0F"/>
    <w:rsid w:val="00803770"/>
    <w:rsid w:val="00876DCB"/>
    <w:rsid w:val="008931BE"/>
    <w:rsid w:val="008C67E3"/>
    <w:rsid w:val="00914205"/>
    <w:rsid w:val="00916427"/>
    <w:rsid w:val="00921D45"/>
    <w:rsid w:val="009426C0"/>
    <w:rsid w:val="0095370E"/>
    <w:rsid w:val="00980A65"/>
    <w:rsid w:val="009A66DB"/>
    <w:rsid w:val="009B2F80"/>
    <w:rsid w:val="009B3300"/>
    <w:rsid w:val="009F3380"/>
    <w:rsid w:val="00A02163"/>
    <w:rsid w:val="00A2128B"/>
    <w:rsid w:val="00A314FE"/>
    <w:rsid w:val="00A904EC"/>
    <w:rsid w:val="00AD7380"/>
    <w:rsid w:val="00B8574C"/>
    <w:rsid w:val="00BB15FA"/>
    <w:rsid w:val="00BF0606"/>
    <w:rsid w:val="00BF2BE3"/>
    <w:rsid w:val="00BF36F8"/>
    <w:rsid w:val="00BF4622"/>
    <w:rsid w:val="00C31B60"/>
    <w:rsid w:val="00C435D1"/>
    <w:rsid w:val="00C844E2"/>
    <w:rsid w:val="00CD00B1"/>
    <w:rsid w:val="00CF1874"/>
    <w:rsid w:val="00D0074A"/>
    <w:rsid w:val="00D22306"/>
    <w:rsid w:val="00D42542"/>
    <w:rsid w:val="00D8121C"/>
    <w:rsid w:val="00D96D88"/>
    <w:rsid w:val="00DF1602"/>
    <w:rsid w:val="00E22189"/>
    <w:rsid w:val="00E357A3"/>
    <w:rsid w:val="00E74069"/>
    <w:rsid w:val="00E81D35"/>
    <w:rsid w:val="00E9263B"/>
    <w:rsid w:val="00EB1F49"/>
    <w:rsid w:val="00ED0562"/>
    <w:rsid w:val="00EE389D"/>
    <w:rsid w:val="00F865B3"/>
    <w:rsid w:val="00FB1509"/>
    <w:rsid w:val="00FE3399"/>
    <w:rsid w:val="00FE7C72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1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9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7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 Uran</dc:creator>
  <cp:lastModifiedBy>Vikki</cp:lastModifiedBy>
  <cp:revision>2</cp:revision>
  <dcterms:created xsi:type="dcterms:W3CDTF">2025-02-17T12:07:00Z</dcterms:created>
  <dcterms:modified xsi:type="dcterms:W3CDTF">2025-02-17T12:07:00Z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