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06FF049" w:rsidR="00130241" w:rsidRDefault="004B0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B001C">
        <w:rPr>
          <w:b/>
          <w:color w:val="000000"/>
        </w:rPr>
        <w:t>Высокотемпературная люминесцентная термометрия на основе координационных соединений европия и тербия</w:t>
      </w:r>
    </w:p>
    <w:p w14:paraId="00000002" w14:textId="13758333" w:rsidR="00130241" w:rsidRDefault="004B0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Родина Л.С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Целых Л.О.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2B80154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4B001C">
        <w:rPr>
          <w:i/>
          <w:color w:val="000000"/>
        </w:rPr>
        <w:t>бакалавриата</w:t>
      </w:r>
    </w:p>
    <w:p w14:paraId="00000005" w14:textId="17F13F2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544782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4B001C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2054AE7A" w14:textId="1D0F7BE1" w:rsidR="004B001C" w:rsidRPr="000E334E" w:rsidRDefault="004B001C" w:rsidP="004B0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="00544782">
        <w:rPr>
          <w:i/>
          <w:color w:val="000000"/>
        </w:rPr>
        <w:br/>
      </w:r>
      <w:r>
        <w:rPr>
          <w:i/>
          <w:color w:val="000000"/>
        </w:rPr>
        <w:t xml:space="preserve"> химический факультет, Москва, Россия</w:t>
      </w:r>
    </w:p>
    <w:p w14:paraId="00000008" w14:textId="6A78B74F" w:rsidR="00130241" w:rsidRDefault="00EB1F49" w:rsidP="005447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4B001C" w:rsidRPr="00544782">
        <w:rPr>
          <w:i/>
          <w:color w:val="000000"/>
          <w:u w:val="single"/>
          <w:lang w:val="en-US"/>
        </w:rPr>
        <w:t>lubarod</w:t>
      </w:r>
      <w:proofErr w:type="spellEnd"/>
      <w:r w:rsidR="004B001C" w:rsidRPr="00544782">
        <w:rPr>
          <w:i/>
          <w:color w:val="000000"/>
          <w:u w:val="single"/>
        </w:rPr>
        <w:t>2012@</w:t>
      </w:r>
      <w:proofErr w:type="spellStart"/>
      <w:r w:rsidR="004B001C" w:rsidRPr="00544782">
        <w:rPr>
          <w:i/>
          <w:color w:val="000000"/>
          <w:u w:val="single"/>
          <w:lang w:val="en-US"/>
        </w:rPr>
        <w:t>gmail</w:t>
      </w:r>
      <w:proofErr w:type="spellEnd"/>
      <w:r w:rsidR="004B001C" w:rsidRPr="00544782">
        <w:rPr>
          <w:i/>
          <w:color w:val="000000"/>
          <w:u w:val="single"/>
        </w:rPr>
        <w:t>.</w:t>
      </w:r>
      <w:r w:rsidR="004B001C" w:rsidRPr="00544782">
        <w:rPr>
          <w:i/>
          <w:color w:val="000000"/>
          <w:u w:val="single"/>
          <w:lang w:val="en-US"/>
        </w:rPr>
        <w:t>com</w:t>
      </w:r>
    </w:p>
    <w:p w14:paraId="30B4FA24" w14:textId="77777777" w:rsidR="00AD6E76" w:rsidRDefault="004B001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B001C">
        <w:rPr>
          <w:color w:val="000000"/>
        </w:rPr>
        <w:t>Точное измерение температуры в высокотемпературном диапазоне для некоторых применений должно быть удалённым, а большинство известных термометров не подходят для этого, а решением могут стать люминесцентные термометры. Перспективными материалами для этой задачи являются координационные соединения европия и тербия ввиду исключительных фотофизических свойств, а в качестве аналитического сигнала в таких системах может быть использовано соотношение полос люминесценции лантанидов или времён жизни их возбужденного состояния. Таким образом целью работы является выбор ярко люминесцирующих при высоких температурах соединений и термостабильных матриц, а также разработка методики получения композитных материалов на их основе и изучение стабильности материалов при одновременном воздействии УФ лазера и высокой температуры.</w:t>
      </w:r>
    </w:p>
    <w:p w14:paraId="7D26ABB4" w14:textId="77777777" w:rsidR="00AD6E76" w:rsidRDefault="004B001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B001C">
        <w:rPr>
          <w:color w:val="000000"/>
        </w:rPr>
        <w:t>Объектами выбраны термостабильные до 450</w:t>
      </w:r>
      <w:r w:rsidR="00B57A6A">
        <w:rPr>
          <w:color w:val="000000"/>
          <w:lang w:val="en-US"/>
        </w:rPr>
        <w:t> </w:t>
      </w:r>
      <w:r w:rsidRPr="004B001C">
        <w:rPr>
          <w:color w:val="000000"/>
        </w:rPr>
        <w:t>℃ бензол-1,2,4,5-тетра</w:t>
      </w:r>
      <w:r w:rsidR="00B57A6A" w:rsidRPr="00B57A6A">
        <w:rPr>
          <w:color w:val="000000"/>
        </w:rPr>
        <w:t xml:space="preserve"> </w:t>
      </w:r>
      <w:r w:rsidRPr="004B001C">
        <w:rPr>
          <w:color w:val="000000"/>
        </w:rPr>
        <w:t xml:space="preserve">и -1,3,5-трикарбоксилаты европия и тербия, 2,6-нафтилдикарбоксилат европия и разнолигандный комплекс с </w:t>
      </w:r>
      <w:proofErr w:type="spellStart"/>
      <w:r w:rsidRPr="004B001C">
        <w:rPr>
          <w:color w:val="000000"/>
        </w:rPr>
        <w:t>батофенантролином</w:t>
      </w:r>
      <w:proofErr w:type="spellEnd"/>
      <w:r w:rsidRPr="004B001C">
        <w:rPr>
          <w:color w:val="000000"/>
        </w:rPr>
        <w:t xml:space="preserve"> Eu</w:t>
      </w:r>
      <w:r w:rsidRPr="004B001C">
        <w:rPr>
          <w:color w:val="000000"/>
          <w:vertAlign w:val="subscript"/>
        </w:rPr>
        <w:t>2</w:t>
      </w:r>
      <w:r w:rsidRPr="004B001C">
        <w:rPr>
          <w:color w:val="000000"/>
        </w:rPr>
        <w:t>(</w:t>
      </w:r>
      <w:proofErr w:type="spellStart"/>
      <w:r w:rsidRPr="004B001C">
        <w:rPr>
          <w:color w:val="000000"/>
        </w:rPr>
        <w:t>nda</w:t>
      </w:r>
      <w:proofErr w:type="spellEnd"/>
      <w:r w:rsidRPr="004B001C">
        <w:rPr>
          <w:color w:val="000000"/>
        </w:rPr>
        <w:t>)</w:t>
      </w:r>
      <w:r w:rsidRPr="004B001C">
        <w:rPr>
          <w:color w:val="000000"/>
          <w:vertAlign w:val="subscript"/>
        </w:rPr>
        <w:t>3</w:t>
      </w:r>
      <w:r w:rsidRPr="004B001C">
        <w:rPr>
          <w:color w:val="000000"/>
        </w:rPr>
        <w:t>(</w:t>
      </w:r>
      <w:proofErr w:type="spellStart"/>
      <w:r w:rsidRPr="004B001C">
        <w:rPr>
          <w:color w:val="000000"/>
        </w:rPr>
        <w:t>BPhen</w:t>
      </w:r>
      <w:proofErr w:type="spellEnd"/>
      <w:r w:rsidRPr="004B001C">
        <w:rPr>
          <w:color w:val="000000"/>
        </w:rPr>
        <w:t>) а также матрицы акрилонитрил бутадиен стирол (ABS), полилактид (PLA), полистирол (PS), фотоотверждаемые полиимидные смолы (PI4050, PI4072, PI2050) и полиимид P84.</w:t>
      </w:r>
    </w:p>
    <w:p w14:paraId="3C44C7A4" w14:textId="3934E016" w:rsidR="00F865B3" w:rsidRDefault="004B001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B001C">
        <w:rPr>
          <w:color w:val="000000"/>
        </w:rPr>
        <w:t>Было показано, что после 150 измерений спектров люминесценции интенсивность Eu</w:t>
      </w:r>
      <w:r w:rsidRPr="004B001C">
        <w:rPr>
          <w:color w:val="000000"/>
          <w:vertAlign w:val="subscript"/>
        </w:rPr>
        <w:t>2</w:t>
      </w:r>
      <w:r w:rsidRPr="004B001C">
        <w:rPr>
          <w:color w:val="000000"/>
        </w:rPr>
        <w:t>(</w:t>
      </w:r>
      <w:proofErr w:type="spellStart"/>
      <w:r w:rsidRPr="004B001C">
        <w:rPr>
          <w:color w:val="000000"/>
        </w:rPr>
        <w:t>nda</w:t>
      </w:r>
      <w:proofErr w:type="spellEnd"/>
      <w:r w:rsidRPr="004B001C">
        <w:rPr>
          <w:color w:val="000000"/>
        </w:rPr>
        <w:t>)</w:t>
      </w:r>
      <w:r w:rsidRPr="004B001C">
        <w:rPr>
          <w:color w:val="000000"/>
          <w:vertAlign w:val="subscript"/>
        </w:rPr>
        <w:t>3</w:t>
      </w:r>
      <w:r w:rsidRPr="004B001C">
        <w:rPr>
          <w:color w:val="000000"/>
        </w:rPr>
        <w:t>(</w:t>
      </w:r>
      <w:proofErr w:type="spellStart"/>
      <w:r w:rsidRPr="004B001C">
        <w:rPr>
          <w:color w:val="000000"/>
        </w:rPr>
        <w:t>BPhen</w:t>
      </w:r>
      <w:proofErr w:type="spellEnd"/>
      <w:r w:rsidRPr="004B001C">
        <w:rPr>
          <w:color w:val="000000"/>
        </w:rPr>
        <w:t>) снижается, а время жизни остаётся постоянным из-за разницы в условиях съемки</w:t>
      </w:r>
      <w:r w:rsidR="0015552D">
        <w:rPr>
          <w:color w:val="000000"/>
        </w:rPr>
        <w:t xml:space="preserve"> этих параметров. При этом 2,6-</w:t>
      </w:r>
      <w:r w:rsidRPr="004B001C">
        <w:rPr>
          <w:color w:val="000000"/>
        </w:rPr>
        <w:t>нафтилдикарборсилаты координируют молекулы воды, поэтому для дальнейшего исследования были выбраны более стабильные по составу MOF с тремя и четырьмя карбокси-группами. Полученные соединения и композитные материалы обладают интенсивной люминесценцией обоих лантанидов, и имеют высокие квантовые выходы (до 70</w:t>
      </w:r>
      <w:r w:rsidR="0015552D">
        <w:rPr>
          <w:color w:val="000000"/>
        </w:rPr>
        <w:t> </w:t>
      </w:r>
      <w:r w:rsidRPr="004B001C">
        <w:rPr>
          <w:color w:val="000000"/>
        </w:rPr>
        <w:t xml:space="preserve">%). Стандартный метод получения пленок с </w:t>
      </w:r>
      <w:r w:rsidR="0015552D">
        <w:rPr>
          <w:color w:val="000000"/>
        </w:rPr>
        <w:t>матрицей</w:t>
      </w:r>
      <w:r w:rsidRPr="004B001C">
        <w:rPr>
          <w:color w:val="000000"/>
        </w:rPr>
        <w:t xml:space="preserve"> Р84 не позволяет сохранить яркую люминесценцию, поэтому была разработана оригинальная методика получения композитного материала на его основе.</w:t>
      </w:r>
    </w:p>
    <w:p w14:paraId="4B191BAD" w14:textId="77777777" w:rsidR="00AD6E76" w:rsidRPr="00AD6E76" w:rsidRDefault="004B001C" w:rsidP="004B0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6E76">
        <w:rPr>
          <w:color w:val="000000"/>
        </w:rPr>
        <w:t>Ранее уже был разработан люминесцент</w:t>
      </w:r>
      <w:r w:rsidR="00D35016" w:rsidRPr="00AD6E76">
        <w:rPr>
          <w:color w:val="000000"/>
        </w:rPr>
        <w:t>ный термометр на основе 1,2,4,5</w:t>
      </w:r>
      <w:r w:rsidR="00D35016" w:rsidRPr="00AD6E76">
        <w:rPr>
          <w:color w:val="000000"/>
        </w:rPr>
        <w:noBreakHyphen/>
      </w:r>
      <w:r w:rsidRPr="00AD6E76">
        <w:rPr>
          <w:color w:val="000000"/>
        </w:rPr>
        <w:t>тетракарбонатов европия и тербия с высокой воспроизводимостью, стабильностью и функциональностью до 400</w:t>
      </w:r>
      <w:r w:rsidR="0015552D" w:rsidRPr="00AD6E76">
        <w:rPr>
          <w:color w:val="000000"/>
        </w:rPr>
        <w:t> </w:t>
      </w:r>
      <w:r w:rsidRPr="00AD6E76">
        <w:rPr>
          <w:color w:val="000000"/>
        </w:rPr>
        <w:t>ºC по временам жизни</w:t>
      </w:r>
      <w:r w:rsidR="001D4C18" w:rsidRPr="00AD6E76">
        <w:rPr>
          <w:color w:val="000000"/>
        </w:rPr>
        <w:t xml:space="preserve"> [1]</w:t>
      </w:r>
      <w:r w:rsidRPr="00AD6E76">
        <w:rPr>
          <w:color w:val="000000"/>
        </w:rPr>
        <w:t xml:space="preserve">. Однако состав комплексов с европием и тербием отличался одной координированной молекулой воды, поэтому было проведено исследование </w:t>
      </w:r>
      <w:r w:rsidR="00D35016" w:rsidRPr="00AD6E76">
        <w:rPr>
          <w:color w:val="000000"/>
        </w:rPr>
        <w:t>аналогичных комплексов с 1,3,5-</w:t>
      </w:r>
      <w:r w:rsidRPr="00AD6E76">
        <w:rPr>
          <w:color w:val="000000"/>
        </w:rPr>
        <w:t xml:space="preserve">бензолтрикарбоновой кислотой. Полученные монометаллические комплексы обладают </w:t>
      </w:r>
      <w:proofErr w:type="spellStart"/>
      <w:r w:rsidR="0015552D" w:rsidRPr="00AD6E76">
        <w:rPr>
          <w:color w:val="000000"/>
        </w:rPr>
        <w:t>высоко</w:t>
      </w:r>
      <w:r w:rsidRPr="00AD6E76">
        <w:rPr>
          <w:color w:val="000000"/>
        </w:rPr>
        <w:t>температурно</w:t>
      </w:r>
      <w:proofErr w:type="spellEnd"/>
      <w:r w:rsidRPr="00AD6E76">
        <w:rPr>
          <w:color w:val="000000"/>
        </w:rPr>
        <w:t>-зависимой люминесценцией, а смеси – воспроизводимой</w:t>
      </w:r>
      <w:r w:rsidR="0015552D" w:rsidRPr="00AD6E76">
        <w:rPr>
          <w:color w:val="000000"/>
        </w:rPr>
        <w:t xml:space="preserve"> в диапазоне от 25 до 400 ºC</w:t>
      </w:r>
      <w:r w:rsidRPr="00AD6E76">
        <w:rPr>
          <w:color w:val="000000"/>
        </w:rPr>
        <w:t>.</w:t>
      </w:r>
    </w:p>
    <w:p w14:paraId="588215A5" w14:textId="285171F2" w:rsidR="009B2F80" w:rsidRPr="004B001C" w:rsidRDefault="004B001C" w:rsidP="004B0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B001C">
        <w:rPr>
          <w:color w:val="000000"/>
        </w:rPr>
        <w:t>Продолжением работы станет исследование композитных материалов на основе 1,3,5-трикарбоксилатов европия и тербия и фотостабильности полученных материалов при различных температурах.</w:t>
      </w:r>
    </w:p>
    <w:p w14:paraId="022FC08C" w14:textId="17D55752" w:rsidR="00A02163" w:rsidRPr="0009449A" w:rsidRDefault="00D3501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35016">
        <w:rPr>
          <w:i/>
          <w:iCs/>
          <w:color w:val="000000"/>
        </w:rPr>
        <w:t>Работа выполнена при поддержке РНФ (проект № 20-73-10053)</w:t>
      </w:r>
    </w:p>
    <w:p w14:paraId="0000000E" w14:textId="77777777" w:rsidR="00130241" w:rsidRPr="0015552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C47BFDC" w:rsidR="00116478" w:rsidRDefault="001D4C18" w:rsidP="00AD6E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D6E76">
        <w:rPr>
          <w:color w:val="000000"/>
          <w:lang w:val="en-US"/>
        </w:rPr>
        <w:t xml:space="preserve">1. </w:t>
      </w:r>
      <w:proofErr w:type="spellStart"/>
      <w:r w:rsidRPr="00AD6E76">
        <w:rPr>
          <w:color w:val="000000"/>
          <w:lang w:val="en-US"/>
        </w:rPr>
        <w:t>Tcelykh</w:t>
      </w:r>
      <w:proofErr w:type="spellEnd"/>
      <w:r w:rsidRPr="00AD6E76">
        <w:rPr>
          <w:color w:val="000000"/>
          <w:lang w:val="en-US"/>
        </w:rPr>
        <w:t xml:space="preserve"> L.O., </w:t>
      </w:r>
      <w:proofErr w:type="spellStart"/>
      <w:r w:rsidRPr="00AD6E76">
        <w:rPr>
          <w:color w:val="000000"/>
          <w:lang w:val="en-US"/>
        </w:rPr>
        <w:t>Goloveshkin</w:t>
      </w:r>
      <w:proofErr w:type="spellEnd"/>
      <w:r w:rsidRPr="00AD6E76">
        <w:rPr>
          <w:color w:val="000000"/>
          <w:lang w:val="en-US"/>
        </w:rPr>
        <w:t xml:space="preserve"> A.S., Rodina L.S., </w:t>
      </w:r>
      <w:proofErr w:type="spellStart"/>
      <w:r w:rsidRPr="00AD6E76">
        <w:rPr>
          <w:color w:val="000000"/>
          <w:lang w:val="en-US"/>
        </w:rPr>
        <w:t>Kolozhvari</w:t>
      </w:r>
      <w:proofErr w:type="spellEnd"/>
      <w:r w:rsidRPr="00AD6E76">
        <w:rPr>
          <w:color w:val="000000"/>
          <w:lang w:val="en-US"/>
        </w:rPr>
        <w:t xml:space="preserve"> B.A., </w:t>
      </w:r>
      <w:proofErr w:type="spellStart"/>
      <w:r w:rsidRPr="00AD6E76">
        <w:rPr>
          <w:color w:val="000000"/>
          <w:lang w:val="en-US"/>
        </w:rPr>
        <w:t>Latipov</w:t>
      </w:r>
      <w:proofErr w:type="spellEnd"/>
      <w:r w:rsidRPr="00AD6E76">
        <w:rPr>
          <w:color w:val="000000"/>
          <w:lang w:val="en-US"/>
        </w:rPr>
        <w:t xml:space="preserve"> E.V., Kushnir S.E., </w:t>
      </w:r>
      <w:proofErr w:type="spellStart"/>
      <w:r w:rsidRPr="00AD6E76">
        <w:rPr>
          <w:color w:val="000000"/>
          <w:lang w:val="en-US"/>
        </w:rPr>
        <w:t>Utochnikova</w:t>
      </w:r>
      <w:proofErr w:type="spellEnd"/>
      <w:r w:rsidRPr="00AD6E76">
        <w:rPr>
          <w:color w:val="000000"/>
          <w:lang w:val="en-US"/>
        </w:rPr>
        <w:t xml:space="preserve"> V.V. </w:t>
      </w:r>
      <w:r w:rsidR="000544DE" w:rsidRPr="00AD6E76">
        <w:rPr>
          <w:color w:val="000000"/>
          <w:lang w:val="en-US"/>
        </w:rPr>
        <w:t>Europi</w:t>
      </w:r>
      <w:r w:rsidR="0015552D" w:rsidRPr="00AD6E76">
        <w:rPr>
          <w:color w:val="000000"/>
          <w:lang w:val="en-US"/>
        </w:rPr>
        <w:t>um and Terbium Benzene-1,2,4,5-</w:t>
      </w:r>
      <w:r w:rsidR="000544DE" w:rsidRPr="00AD6E76">
        <w:rPr>
          <w:color w:val="000000"/>
          <w:lang w:val="en-US"/>
        </w:rPr>
        <w:t>Tetracarboxylates: Synthesis Peculiarities, Crystal Structures, and Luminescent Thermometry up to 400 °C</w:t>
      </w:r>
      <w:r w:rsidRPr="00AD6E76">
        <w:rPr>
          <w:color w:val="000000"/>
          <w:lang w:val="en-US"/>
        </w:rPr>
        <w:t xml:space="preserve"> // Inorganic Chemistry, 2024, Vol. 63. Issue 51. P. 24096-24103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140472">
    <w:abstractNumId w:val="2"/>
  </w:num>
  <w:num w:numId="2" w16cid:durableId="1326013163">
    <w:abstractNumId w:val="3"/>
  </w:num>
  <w:num w:numId="3" w16cid:durableId="1225792843">
    <w:abstractNumId w:val="1"/>
  </w:num>
  <w:num w:numId="4" w16cid:durableId="109205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44D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552D"/>
    <w:rsid w:val="001D4C18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B001C"/>
    <w:rsid w:val="004E2445"/>
    <w:rsid w:val="004F0EDF"/>
    <w:rsid w:val="00522BF1"/>
    <w:rsid w:val="00544782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6E76"/>
    <w:rsid w:val="00AD7380"/>
    <w:rsid w:val="00B57A6A"/>
    <w:rsid w:val="00BF36F8"/>
    <w:rsid w:val="00BF4622"/>
    <w:rsid w:val="00C844E2"/>
    <w:rsid w:val="00CD00B1"/>
    <w:rsid w:val="00D22306"/>
    <w:rsid w:val="00D35016"/>
    <w:rsid w:val="00D42542"/>
    <w:rsid w:val="00D8121C"/>
    <w:rsid w:val="00DF40E7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411652-B439-42D4-AC54-0AC871E9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Иван Chernoukhov</cp:lastModifiedBy>
  <cp:revision>2</cp:revision>
  <dcterms:created xsi:type="dcterms:W3CDTF">2025-03-22T23:35:00Z</dcterms:created>
  <dcterms:modified xsi:type="dcterms:W3CDTF">2025-03-22T23:35:00Z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