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2F200" w14:textId="77777777" w:rsidR="00B60BBA" w:rsidRDefault="00B60B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B60BBA">
        <w:rPr>
          <w:b/>
          <w:bCs/>
          <w:i/>
          <w:iCs/>
        </w:rPr>
        <w:t>Исследование кинетики хемосорбции и определение поверхностных форм кислорода у ванадатов индия и висмута</w:t>
      </w:r>
      <w:r w:rsidRPr="00B60BBA">
        <w:rPr>
          <w:b/>
          <w:i/>
          <w:color w:val="000000"/>
        </w:rPr>
        <w:t xml:space="preserve"> </w:t>
      </w:r>
    </w:p>
    <w:p w14:paraId="00000002" w14:textId="4977F070" w:rsidR="00130241" w:rsidRDefault="00B60B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Можаров Я.М</w:t>
      </w:r>
      <w:r w:rsidRPr="00B60BBA"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 xml:space="preserve">., </w:t>
      </w:r>
      <w:proofErr w:type="spellStart"/>
      <w:r>
        <w:rPr>
          <w:b/>
          <w:i/>
          <w:color w:val="000000"/>
        </w:rPr>
        <w:t>Марикуца</w:t>
      </w:r>
      <w:proofErr w:type="spellEnd"/>
      <w:r>
        <w:rPr>
          <w:b/>
          <w:i/>
          <w:color w:val="000000"/>
        </w:rPr>
        <w:t xml:space="preserve"> А.В</w:t>
      </w:r>
      <w:r w:rsidRPr="00B60BBA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.</w:t>
      </w:r>
    </w:p>
    <w:p w14:paraId="00000003" w14:textId="63E3383D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</w:t>
      </w:r>
      <w:r w:rsidR="00B60BBA">
        <w:rPr>
          <w:i/>
          <w:color w:val="000000"/>
        </w:rPr>
        <w:t>1 курс магистратуры</w:t>
      </w:r>
    </w:p>
    <w:p w14:paraId="57774C1B" w14:textId="7F3D91D4" w:rsidR="00B60BBA" w:rsidRDefault="00B60B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>
        <w:rPr>
          <w:i/>
          <w:color w:val="000000"/>
        </w:rPr>
        <w:br/>
        <w:t>факультет наук о материалах, Москва, Россия</w:t>
      </w:r>
      <w:r w:rsidRPr="000E334E">
        <w:rPr>
          <w:i/>
          <w:color w:val="000000"/>
        </w:rPr>
        <w:t xml:space="preserve"> </w:t>
      </w:r>
    </w:p>
    <w:p w14:paraId="00000007" w14:textId="6D09085D" w:rsidR="00130241" w:rsidRPr="000E334E" w:rsidRDefault="00B60BBA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EB1F49"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 w:rsidR="00EB1F49"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2C67C94F" w:rsidR="00130241" w:rsidRPr="00B60BB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B60BBA">
        <w:rPr>
          <w:i/>
          <w:color w:val="000000"/>
          <w:lang w:val="en-US"/>
        </w:rPr>
        <w:t>E</w:t>
      </w:r>
      <w:r w:rsidR="003B76D6" w:rsidRPr="00575E90">
        <w:rPr>
          <w:i/>
          <w:color w:val="000000"/>
          <w:lang w:val="en-US"/>
        </w:rPr>
        <w:t>-</w:t>
      </w:r>
      <w:r w:rsidRPr="00B60BBA">
        <w:rPr>
          <w:i/>
          <w:color w:val="000000"/>
          <w:lang w:val="en-US"/>
        </w:rPr>
        <w:t>mail</w:t>
      </w:r>
      <w:r w:rsidRPr="00575E90">
        <w:rPr>
          <w:i/>
          <w:color w:val="000000"/>
          <w:lang w:val="en-US"/>
        </w:rPr>
        <w:t xml:space="preserve">: </w:t>
      </w:r>
      <w:r w:rsidR="00B60BBA">
        <w:rPr>
          <w:i/>
          <w:color w:val="000000"/>
          <w:u w:val="single"/>
          <w:lang w:val="en-US"/>
        </w:rPr>
        <w:t>yarik</w:t>
      </w:r>
      <w:r w:rsidR="00B60BBA" w:rsidRPr="00575E90">
        <w:rPr>
          <w:i/>
          <w:color w:val="000000"/>
          <w:u w:val="single"/>
          <w:lang w:val="en-US"/>
        </w:rPr>
        <w:t>.</w:t>
      </w:r>
      <w:r w:rsidR="00B60BBA">
        <w:rPr>
          <w:i/>
          <w:color w:val="000000"/>
          <w:u w:val="single"/>
          <w:lang w:val="en-US"/>
        </w:rPr>
        <w:t>mozh</w:t>
      </w:r>
      <w:r w:rsidR="00B60BBA" w:rsidRPr="00575E90">
        <w:rPr>
          <w:i/>
          <w:color w:val="000000"/>
          <w:u w:val="single"/>
          <w:lang w:val="en-US"/>
        </w:rPr>
        <w:t>@</w:t>
      </w:r>
      <w:r w:rsidR="00B60BBA">
        <w:rPr>
          <w:i/>
          <w:color w:val="000000"/>
          <w:u w:val="single"/>
          <w:lang w:val="en-US"/>
        </w:rPr>
        <w:t>gmail</w:t>
      </w:r>
      <w:r w:rsidR="00B60BBA" w:rsidRPr="00575E90">
        <w:rPr>
          <w:i/>
          <w:color w:val="000000"/>
          <w:u w:val="single"/>
          <w:lang w:val="en-US"/>
        </w:rPr>
        <w:t>.</w:t>
      </w:r>
      <w:r w:rsidR="00B60BBA">
        <w:rPr>
          <w:i/>
          <w:color w:val="000000"/>
          <w:u w:val="single"/>
          <w:lang w:val="en-US"/>
        </w:rPr>
        <w:t>com</w:t>
      </w:r>
    </w:p>
    <w:p w14:paraId="66D017D1" w14:textId="77777777" w:rsidR="00B60BBA" w:rsidRDefault="00B60BBA" w:rsidP="00E3285C">
      <w:pPr>
        <w:ind w:firstLine="403"/>
        <w:jc w:val="both"/>
        <w:rPr>
          <w:bCs/>
        </w:rPr>
      </w:pPr>
      <w:r w:rsidRPr="009C47F6">
        <w:t xml:space="preserve">Газовые сенсоры </w:t>
      </w:r>
      <w:r w:rsidRPr="006F0B18">
        <w:t xml:space="preserve">имеют </w:t>
      </w:r>
      <w:r w:rsidRPr="009C47F6">
        <w:t xml:space="preserve">большое практическое значение. Полупроводниковые газовые сенсоры обладают преимуществами высокой чувствительности к следовым концентрациям газов, стабильности, дешевизны и простоты эксплуатации. Основная проблема полупроводниковых газовых сенсоров – недостаток селективности определения газов. На данный момент газовая чувствительность многих полупроводниковых сложных оксидов остаётся не изученной. </w:t>
      </w:r>
      <w:r>
        <w:t xml:space="preserve"> Ранее в моей работе были исследованы сенсорные свойства и взаимодействие ванадатов индия и висмута с токсичными газами, однако для более полного понимания необходимо исследовать влияние кислорода на электропроводность изученных оксидов. </w:t>
      </w:r>
      <w:r w:rsidRPr="00A107C9">
        <w:rPr>
          <w:b/>
          <w:bCs/>
        </w:rPr>
        <w:t xml:space="preserve">Цель работы: </w:t>
      </w:r>
      <w:r w:rsidRPr="00A107C9">
        <w:rPr>
          <w:bCs/>
        </w:rPr>
        <w:t>определение констант скорости и энергии активации взаимодействия</w:t>
      </w:r>
      <w:r>
        <w:rPr>
          <w:bCs/>
        </w:rPr>
        <w:t xml:space="preserve"> </w:t>
      </w:r>
      <w:r w:rsidRPr="00A107C9">
        <w:rPr>
          <w:bCs/>
        </w:rPr>
        <w:t>ванадатов индия и висмута</w:t>
      </w:r>
      <w:r>
        <w:rPr>
          <w:bCs/>
        </w:rPr>
        <w:t xml:space="preserve"> (а также простых оксидов </w:t>
      </w:r>
      <w:r>
        <w:rPr>
          <w:bCs/>
          <w:lang w:val="en-US"/>
        </w:rPr>
        <w:t>In</w:t>
      </w:r>
      <w:r w:rsidRPr="00BE3066">
        <w:rPr>
          <w:bCs/>
          <w:vertAlign w:val="subscript"/>
        </w:rPr>
        <w:t>2</w:t>
      </w:r>
      <w:r>
        <w:rPr>
          <w:bCs/>
          <w:lang w:val="en-US"/>
        </w:rPr>
        <w:t>O</w:t>
      </w:r>
      <w:r w:rsidRPr="00BE3066">
        <w:rPr>
          <w:bCs/>
          <w:vertAlign w:val="subscript"/>
        </w:rPr>
        <w:t>3</w:t>
      </w:r>
      <w:r w:rsidRPr="00BE3066">
        <w:rPr>
          <w:bCs/>
        </w:rPr>
        <w:t xml:space="preserve">, </w:t>
      </w:r>
      <w:r>
        <w:rPr>
          <w:bCs/>
          <w:lang w:val="en-US"/>
        </w:rPr>
        <w:t>V</w:t>
      </w:r>
      <w:r w:rsidRPr="00BE3066">
        <w:rPr>
          <w:bCs/>
          <w:vertAlign w:val="subscript"/>
        </w:rPr>
        <w:t>2</w:t>
      </w:r>
      <w:r>
        <w:rPr>
          <w:bCs/>
          <w:lang w:val="en-US"/>
        </w:rPr>
        <w:t>O</w:t>
      </w:r>
      <w:r w:rsidRPr="00BE3066">
        <w:rPr>
          <w:bCs/>
          <w:vertAlign w:val="subscript"/>
        </w:rPr>
        <w:t>5</w:t>
      </w:r>
      <w:r w:rsidRPr="00BE3066">
        <w:rPr>
          <w:bCs/>
        </w:rPr>
        <w:t xml:space="preserve">) </w:t>
      </w:r>
      <w:r>
        <w:rPr>
          <w:bCs/>
        </w:rPr>
        <w:t>с кислородом</w:t>
      </w:r>
      <w:r w:rsidRPr="00A107C9">
        <w:rPr>
          <w:bCs/>
        </w:rPr>
        <w:t xml:space="preserve">, а также </w:t>
      </w:r>
      <w:r>
        <w:rPr>
          <w:bCs/>
        </w:rPr>
        <w:t>преобладающих</w:t>
      </w:r>
      <w:r w:rsidRPr="00A107C9">
        <w:rPr>
          <w:bCs/>
        </w:rPr>
        <w:t xml:space="preserve"> поверхностных форм кислорода</w:t>
      </w:r>
      <w:r>
        <w:rPr>
          <w:bCs/>
        </w:rPr>
        <w:t xml:space="preserve"> на их поверхности.</w:t>
      </w:r>
    </w:p>
    <w:p w14:paraId="1B91B271" w14:textId="77777777" w:rsidR="00B60BBA" w:rsidRPr="00A40687" w:rsidRDefault="00B60BBA" w:rsidP="00E3285C">
      <w:pPr>
        <w:ind w:firstLine="403"/>
        <w:jc w:val="both"/>
      </w:pPr>
      <w:r w:rsidRPr="00BF6447">
        <w:t>Образцы In</w:t>
      </w:r>
      <w:r w:rsidRPr="00BF6447">
        <w:rPr>
          <w:vertAlign w:val="subscript"/>
        </w:rPr>
        <w:t>2</w:t>
      </w:r>
      <w:r w:rsidRPr="00BF6447">
        <w:t>O</w:t>
      </w:r>
      <w:r w:rsidRPr="00BF6447">
        <w:rPr>
          <w:vertAlign w:val="subscript"/>
        </w:rPr>
        <w:t>3</w:t>
      </w:r>
      <w:r w:rsidRPr="00BF6447">
        <w:t xml:space="preserve"> и BiVO</w:t>
      </w:r>
      <w:r w:rsidRPr="00BF6447">
        <w:rPr>
          <w:vertAlign w:val="subscript"/>
        </w:rPr>
        <w:t>4</w:t>
      </w:r>
      <w:r w:rsidRPr="00BF6447">
        <w:t>-CP были получены методом осаждения, а образцы V</w:t>
      </w:r>
      <w:r w:rsidRPr="00BF6447">
        <w:rPr>
          <w:vertAlign w:val="subscript"/>
        </w:rPr>
        <w:t>2</w:t>
      </w:r>
      <w:r w:rsidRPr="00BF6447">
        <w:t>O</w:t>
      </w:r>
      <w:r w:rsidRPr="00BF6447">
        <w:rPr>
          <w:vertAlign w:val="subscript"/>
        </w:rPr>
        <w:t>5</w:t>
      </w:r>
      <w:r w:rsidRPr="00BF6447">
        <w:t>, InVO</w:t>
      </w:r>
      <w:r w:rsidRPr="00BF6447">
        <w:rPr>
          <w:vertAlign w:val="subscript"/>
        </w:rPr>
        <w:t>4</w:t>
      </w:r>
      <w:r w:rsidRPr="00BF6447">
        <w:t xml:space="preserve"> и BiVO</w:t>
      </w:r>
      <w:r w:rsidRPr="00BF6447">
        <w:rPr>
          <w:vertAlign w:val="subscript"/>
        </w:rPr>
        <w:t>4</w:t>
      </w:r>
      <w:r w:rsidRPr="00BF6447">
        <w:t>-HT – гидротермальным методом. Согласно результатам рентгеновской дифракции, выбор метода синтеза определяет кристаллическую структуру BiVO</w:t>
      </w:r>
      <w:r w:rsidRPr="00BF6447">
        <w:rPr>
          <w:vertAlign w:val="subscript"/>
        </w:rPr>
        <w:t>4</w:t>
      </w:r>
      <w:r w:rsidRPr="00BF6447">
        <w:t>: образец BiVO</w:t>
      </w:r>
      <w:r w:rsidRPr="00BF6447">
        <w:rPr>
          <w:vertAlign w:val="subscript"/>
        </w:rPr>
        <w:t>4</w:t>
      </w:r>
      <w:r w:rsidRPr="00BF6447">
        <w:t>-CP представляет собой преимущественно тетрагональную фаз</w:t>
      </w:r>
      <w:r>
        <w:t xml:space="preserve">у </w:t>
      </w:r>
      <w:proofErr w:type="spellStart"/>
      <w:r w:rsidRPr="00BF6447">
        <w:t>дреерита</w:t>
      </w:r>
      <w:proofErr w:type="spellEnd"/>
      <w:r w:rsidRPr="00BF6447">
        <w:t>, а BiVO</w:t>
      </w:r>
      <w:r w:rsidRPr="00BF6447">
        <w:rPr>
          <w:vertAlign w:val="subscript"/>
        </w:rPr>
        <w:t>4</w:t>
      </w:r>
      <w:r w:rsidRPr="00BF6447">
        <w:t xml:space="preserve">-HT – моноклинную фазу </w:t>
      </w:r>
      <w:proofErr w:type="spellStart"/>
      <w:r w:rsidRPr="00BF6447">
        <w:t>клинобисванита</w:t>
      </w:r>
      <w:proofErr w:type="spellEnd"/>
      <w:r w:rsidRPr="00BF6447">
        <w:t>.</w:t>
      </w:r>
    </w:p>
    <w:p w14:paraId="05DB4707" w14:textId="7DCA2AC9" w:rsidR="00575E90" w:rsidRPr="00575E90" w:rsidRDefault="00B60BBA" w:rsidP="00E3285C">
      <w:pPr>
        <w:ind w:firstLine="403"/>
        <w:jc w:val="both"/>
        <w:rPr>
          <w:iCs/>
        </w:rPr>
      </w:pPr>
      <w:r>
        <w:t xml:space="preserve">На основе образцов были изготовлены газовые сенсоры и проведены измерения зависимости сопротивления от парциального давления кислорода при температуре 100–300°С. Из полученных данных были рассчитаны константы скорости и энергия активации взаимодействия кислорода с материалами, а также соотношение числа электронов полупроводника и молекул адсорбата, и были предложены реакции взаимодействия. Установлено, что проводимость </w:t>
      </w:r>
      <w:r>
        <w:rPr>
          <w:lang w:val="en-US"/>
        </w:rPr>
        <w:t>V</w:t>
      </w:r>
      <w:r w:rsidRPr="006F094C">
        <w:rPr>
          <w:vertAlign w:val="subscript"/>
        </w:rPr>
        <w:t>2</w:t>
      </w:r>
      <w:r>
        <w:rPr>
          <w:lang w:val="en-US"/>
        </w:rPr>
        <w:t>O</w:t>
      </w:r>
      <w:r w:rsidRPr="006F094C">
        <w:rPr>
          <w:vertAlign w:val="subscript"/>
        </w:rPr>
        <w:t>5</w:t>
      </w:r>
      <w:r>
        <w:t xml:space="preserve"> не зависит от давления кислорода при </w:t>
      </w:r>
      <w:proofErr w:type="gramStart"/>
      <w:r w:rsidRPr="00A06EBF">
        <w:rPr>
          <w:i/>
          <w:lang w:val="en-US"/>
        </w:rPr>
        <w:t>T</w:t>
      </w:r>
      <w:r w:rsidR="00575E90">
        <w:rPr>
          <w:i/>
        </w:rPr>
        <w:t> </w:t>
      </w:r>
      <w:r>
        <w:t> </w:t>
      </w:r>
      <w:r w:rsidRPr="00A06EBF">
        <w:t>&gt;</w:t>
      </w:r>
      <w:proofErr w:type="gramEnd"/>
      <w:r>
        <w:t> </w:t>
      </w:r>
      <w:r w:rsidRPr="00A06EBF">
        <w:t>200</w:t>
      </w:r>
      <w:proofErr w:type="spellStart"/>
      <w:r w:rsidRPr="00A06EBF">
        <w:rPr>
          <w:vertAlign w:val="superscript"/>
          <w:lang w:val="en-US"/>
        </w:rPr>
        <w:t>o</w:t>
      </w:r>
      <w:r>
        <w:rPr>
          <w:lang w:val="en-US"/>
        </w:rPr>
        <w:t>C</w:t>
      </w:r>
      <w:proofErr w:type="spellEnd"/>
      <w:r>
        <w:t xml:space="preserve"> и</w:t>
      </w:r>
      <w:r w:rsidRPr="00A06EBF">
        <w:t xml:space="preserve"> </w:t>
      </w:r>
      <w:proofErr w:type="spellStart"/>
      <w:r w:rsidRPr="00A06EBF">
        <w:rPr>
          <w:i/>
          <w:iCs/>
          <w:lang w:val="en-US"/>
        </w:rPr>
        <w:t>p</w:t>
      </w:r>
      <w:r w:rsidRPr="00A06EBF">
        <w:rPr>
          <w:vertAlign w:val="subscript"/>
          <w:lang w:val="en-US"/>
        </w:rPr>
        <w:t>O</w:t>
      </w:r>
      <w:proofErr w:type="spellEnd"/>
      <w:proofErr w:type="gramStart"/>
      <w:r w:rsidRPr="00A06EBF">
        <w:rPr>
          <w:vertAlign w:val="subscript"/>
        </w:rPr>
        <w:t>2</w:t>
      </w:r>
      <w:r>
        <w:rPr>
          <w:vertAlign w:val="subscript"/>
        </w:rPr>
        <w:t> </w:t>
      </w:r>
      <w:r w:rsidR="00575E90">
        <w:rPr>
          <w:vertAlign w:val="subscript"/>
        </w:rPr>
        <w:t> </w:t>
      </w:r>
      <w:r w:rsidRPr="00A06EBF">
        <w:t>&gt;</w:t>
      </w:r>
      <w:proofErr w:type="gramEnd"/>
      <w:r>
        <w:t> </w:t>
      </w:r>
      <w:r w:rsidRPr="00B00311">
        <w:t xml:space="preserve">0.025 </w:t>
      </w:r>
      <w:r>
        <w:t xml:space="preserve">бар, что объясняет его низкую газовую чувствительность. Для </w:t>
      </w:r>
      <w:proofErr w:type="spellStart"/>
      <w:r>
        <w:rPr>
          <w:lang w:val="en-US"/>
        </w:rPr>
        <w:t>InVO</w:t>
      </w:r>
      <w:proofErr w:type="spellEnd"/>
      <w:r w:rsidRPr="00A632AD">
        <w:rPr>
          <w:vertAlign w:val="subscript"/>
        </w:rPr>
        <w:t>4</w:t>
      </w:r>
      <w:r>
        <w:t xml:space="preserve"> показано, что форма адсорбированного кислорода соответствует </w:t>
      </w:r>
      <w:r>
        <w:rPr>
          <w:lang w:val="en-US"/>
        </w:rPr>
        <w:t>O</w:t>
      </w:r>
      <w:r w:rsidRPr="00BE3066">
        <w:rPr>
          <w:vertAlign w:val="superscript"/>
        </w:rPr>
        <w:t>-</w:t>
      </w:r>
      <w:r>
        <w:t>,</w:t>
      </w:r>
      <w:r w:rsidRPr="00A632AD">
        <w:rPr>
          <w:iCs/>
        </w:rPr>
        <w:t xml:space="preserve"> </w:t>
      </w:r>
      <w:r>
        <w:rPr>
          <w:iCs/>
        </w:rPr>
        <w:t>независимо от температуры, из чего сделан вывод, что хемосорбция приводит к заполнению кислородных вакансий, согласно реакции</w:t>
      </w:r>
      <w:r w:rsidR="00575E90" w:rsidRPr="00575E90">
        <w:rPr>
          <w:iCs/>
        </w:rPr>
        <w:t>:</w:t>
      </w:r>
    </w:p>
    <w:p w14:paraId="6FCE88BA" w14:textId="60319D71" w:rsidR="00575E90" w:rsidRPr="004430B1" w:rsidRDefault="00000000" w:rsidP="00E3285C">
      <w:pPr>
        <w:ind w:firstLine="403"/>
        <w:jc w:val="center"/>
        <w:rPr>
          <w:rFonts w:eastAsiaTheme="minorEastAsia"/>
          <w:i/>
          <w:iCs/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  <m:ctrlPr>
                <w:rPr>
                  <w:rFonts w:ascii="Cambria Math" w:hAnsi="Cambria Math"/>
                  <w:i/>
                  <w:iCs/>
                </w:rPr>
              </m:ctrlPr>
            </m:num>
            <m:den>
              <m:r>
                <w:rPr>
                  <w:rFonts w:ascii="Cambria Math" w:hAnsi="Cambria Math"/>
                </w:rPr>
                <m:t>2</m:t>
              </m:r>
              <m:ctrlPr>
                <w:rPr>
                  <w:rFonts w:ascii="Cambria Math" w:hAnsi="Cambria Math"/>
                  <w:i/>
                  <w:iCs/>
                </w:rPr>
              </m:ctrlPr>
            </m:den>
          </m:f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O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  <w:iCs/>
                </w:rPr>
              </m:ctrlPr>
            </m:sSubSup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O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⋅⋅</m:t>
              </m:r>
            </m:sup>
          </m:sSub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  <m:ctrlPr>
                <w:rPr>
                  <w:rFonts w:ascii="Cambria Math" w:hAnsi="Cambria Math"/>
                  <w:i/>
                  <w:iCs/>
                </w:rPr>
              </m:ctrlP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bSup>
            <m:sSubSup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</w:rPr>
                <m:t>V</m:t>
              </m:r>
            </m:sub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</w:rPr>
            <m:t>↔</m:t>
          </m:r>
          <m:sSubSup>
            <m:sSubSup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O</m:t>
              </m:r>
              <m:ctrlPr>
                <w:rPr>
                  <w:rFonts w:ascii="Cambria Math" w:eastAsiaTheme="minorEastAsia" w:hAnsi="Cambria Math"/>
                  <w:iCs/>
                </w:rPr>
              </m:ctrlPr>
            </m:e>
            <m:sub>
              <m:r>
                <w:rPr>
                  <w:rFonts w:ascii="Cambria Math" w:eastAsiaTheme="minorEastAsia" w:hAnsi="Cambria Math"/>
                </w:rPr>
                <m:t>O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⋅</m:t>
              </m:r>
            </m:sup>
          </m:sSubSup>
          <m:r>
            <w:rPr>
              <w:rFonts w:ascii="Cambria Math" w:eastAsiaTheme="minorEastAsia" w:hAnsi="Cambria Math"/>
            </w:rPr>
            <m:t>+</m:t>
          </m:r>
          <m:sSubSup>
            <m:sSubSup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</w:rPr>
                <m:t>V</m:t>
              </m:r>
            </m:sub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</w:rPr>
            <m:t>↔</m:t>
          </m:r>
          <m:sSubSup>
            <m:sSubSup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O</m:t>
              </m:r>
              <m:ctrlPr>
                <w:rPr>
                  <w:rFonts w:ascii="Cambria Math" w:eastAsiaTheme="minorEastAsia" w:hAnsi="Cambria Math"/>
                  <w:iCs/>
                </w:rPr>
              </m:ctrlPr>
            </m:e>
            <m:sub>
              <m:r>
                <w:rPr>
                  <w:rFonts w:ascii="Cambria Math" w:eastAsiaTheme="minorEastAsia" w:hAnsi="Cambria Math"/>
                </w:rPr>
                <m:t>O</m:t>
              </m:r>
            </m:sub>
            <m:sup>
              <m:r>
                <w:rPr>
                  <w:rFonts w:ascii="Cambria Math" w:eastAsiaTheme="minorEastAsia" w:hAnsi="Cambria Math"/>
                </w:rPr>
                <m:t>X</m:t>
              </m:r>
            </m:sup>
          </m:sSubSup>
          <m:r>
            <w:rPr>
              <w:rFonts w:ascii="Cambria Math" w:eastAsiaTheme="minorEastAsia" w:hAnsi="Cambria Math"/>
            </w:rPr>
            <m:t>+</m:t>
          </m:r>
          <m:sSubSup>
            <m:sSubSup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</w:rPr>
                <m:t>V</m:t>
              </m:r>
            </m:sub>
            <m:sup>
              <m:r>
                <w:rPr>
                  <w:rFonts w:ascii="Cambria Math" w:eastAsiaTheme="minorEastAsia" w:hAnsi="Cambria Math"/>
                </w:rPr>
                <m:t>X</m:t>
              </m:r>
            </m:sup>
          </m:sSubSup>
          <m:r>
            <w:rPr>
              <w:rFonts w:ascii="Cambria Math" w:eastAsiaTheme="minorEastAsia" w:hAnsi="Cambria Math"/>
            </w:rPr>
            <m:t xml:space="preserve"> </m:t>
          </m:r>
          <m:r>
            <w:rPr>
              <w:rFonts w:ascii="Cambria Math" w:eastAsiaTheme="minorEastAsia" w:hAnsi="Cambria Math"/>
              <w:lang w:val="en-US"/>
            </w:rPr>
            <m:t xml:space="preserve">     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e>
          </m:d>
        </m:oMath>
      </m:oMathPara>
    </w:p>
    <w:p w14:paraId="3F7768A0" w14:textId="48408F84" w:rsidR="00B60BBA" w:rsidRPr="00DA4088" w:rsidRDefault="00B60BBA" w:rsidP="00E3285C">
      <w:pPr>
        <w:ind w:firstLine="403"/>
        <w:jc w:val="both"/>
        <w:rPr>
          <w:rFonts w:eastAsiaTheme="minorEastAsia"/>
          <w:iCs/>
        </w:rPr>
      </w:pPr>
      <w:r w:rsidRPr="00436B30">
        <w:rPr>
          <w:rFonts w:eastAsiaTheme="minorEastAsia"/>
          <w:iCs/>
        </w:rPr>
        <w:t xml:space="preserve">Наличие </w:t>
      </w:r>
      <w:r w:rsidRPr="00436B30">
        <w:rPr>
          <w:rFonts w:eastAsiaTheme="minorEastAsia"/>
          <w:iCs/>
          <w:lang w:val="en-US"/>
        </w:rPr>
        <w:t>O</w:t>
      </w:r>
      <w:r w:rsidRPr="00436B30">
        <w:rPr>
          <w:rFonts w:eastAsiaTheme="minorEastAsia"/>
          <w:iCs/>
          <w:vertAlign w:val="superscript"/>
        </w:rPr>
        <w:t>-</w:t>
      </w:r>
      <w:r w:rsidRPr="00436B30">
        <w:rPr>
          <w:rFonts w:eastAsiaTheme="minorEastAsia"/>
          <w:iCs/>
        </w:rPr>
        <w:t xml:space="preserve"> и </w:t>
      </w:r>
      <w:r w:rsidRPr="00436B30">
        <w:rPr>
          <w:rFonts w:eastAsiaTheme="minorEastAsia"/>
          <w:iCs/>
          <w:lang w:val="en-US"/>
        </w:rPr>
        <w:t>V</w:t>
      </w:r>
      <w:r w:rsidRPr="00436B30">
        <w:rPr>
          <w:rFonts w:eastAsiaTheme="minorEastAsia"/>
          <w:iCs/>
          <w:vertAlign w:val="superscript"/>
        </w:rPr>
        <w:t xml:space="preserve">4+ </w:t>
      </w:r>
      <w:r w:rsidRPr="00436B30">
        <w:rPr>
          <w:rFonts w:eastAsiaTheme="minorEastAsia"/>
          <w:iCs/>
        </w:rPr>
        <w:t xml:space="preserve">в структуре </w:t>
      </w:r>
      <w:proofErr w:type="spellStart"/>
      <w:r w:rsidRPr="00436B30">
        <w:rPr>
          <w:rFonts w:eastAsiaTheme="minorEastAsia"/>
          <w:iCs/>
          <w:lang w:val="en-US"/>
        </w:rPr>
        <w:t>InVO</w:t>
      </w:r>
      <w:proofErr w:type="spellEnd"/>
      <w:r w:rsidRPr="00436B30">
        <w:rPr>
          <w:rFonts w:eastAsiaTheme="minorEastAsia"/>
          <w:iCs/>
          <w:vertAlign w:val="subscript"/>
        </w:rPr>
        <w:t>4</w:t>
      </w:r>
      <w:r w:rsidRPr="00436B30">
        <w:rPr>
          <w:rFonts w:eastAsiaTheme="minorEastAsia"/>
          <w:iCs/>
        </w:rPr>
        <w:t xml:space="preserve"> подтверждается </w:t>
      </w:r>
      <w:r>
        <w:rPr>
          <w:rFonts w:eastAsiaTheme="minorEastAsia"/>
          <w:iCs/>
        </w:rPr>
        <w:t>данными</w:t>
      </w:r>
      <w:r w:rsidRPr="00436B30">
        <w:rPr>
          <w:rFonts w:eastAsiaTheme="minorEastAsia"/>
          <w:iCs/>
        </w:rPr>
        <w:t xml:space="preserve"> ЭПР.</w:t>
      </w:r>
      <w:r>
        <w:rPr>
          <w:rFonts w:eastAsiaTheme="minorEastAsia"/>
          <w:iCs/>
        </w:rPr>
        <w:t xml:space="preserve"> Для </w:t>
      </w:r>
      <w:proofErr w:type="spellStart"/>
      <w:r>
        <w:rPr>
          <w:rFonts w:eastAsiaTheme="minorEastAsia"/>
          <w:iCs/>
          <w:lang w:val="en-US"/>
        </w:rPr>
        <w:t>BiVO</w:t>
      </w:r>
      <w:proofErr w:type="spellEnd"/>
      <w:r w:rsidRPr="00C66C29">
        <w:rPr>
          <w:rFonts w:eastAsiaTheme="minorEastAsia"/>
          <w:iCs/>
          <w:vertAlign w:val="subscript"/>
        </w:rPr>
        <w:t>4</w:t>
      </w:r>
      <w:r w:rsidRPr="00C66C29">
        <w:rPr>
          <w:rFonts w:eastAsiaTheme="minorEastAsia"/>
          <w:iCs/>
        </w:rPr>
        <w:t xml:space="preserve"> </w:t>
      </w:r>
      <w:r>
        <w:rPr>
          <w:rFonts w:eastAsiaTheme="minorEastAsia"/>
          <w:iCs/>
        </w:rPr>
        <w:t xml:space="preserve">преобладающая форма адсорбированного кислорода меняется от молекулярной </w:t>
      </w:r>
      <w:r>
        <w:rPr>
          <w:rFonts w:eastAsiaTheme="minorEastAsia"/>
          <w:iCs/>
          <w:lang w:val="en-US"/>
        </w:rPr>
        <w:t>O</w:t>
      </w:r>
      <w:r w:rsidRPr="00BE3066">
        <w:rPr>
          <w:rFonts w:eastAsiaTheme="minorEastAsia"/>
          <w:iCs/>
          <w:vertAlign w:val="subscript"/>
        </w:rPr>
        <w:t>2</w:t>
      </w:r>
      <w:r w:rsidRPr="00BE3066">
        <w:rPr>
          <w:rFonts w:eastAsiaTheme="minorEastAsia"/>
          <w:iCs/>
          <w:vertAlign w:val="superscript"/>
        </w:rPr>
        <w:t>-</w:t>
      </w:r>
      <w:r w:rsidRPr="00BE3066">
        <w:rPr>
          <w:rFonts w:eastAsiaTheme="minorEastAsia"/>
          <w:iCs/>
        </w:rPr>
        <w:t xml:space="preserve"> </w:t>
      </w:r>
      <w:r>
        <w:rPr>
          <w:rFonts w:eastAsiaTheme="minorEastAsia"/>
          <w:iCs/>
        </w:rPr>
        <w:t xml:space="preserve">до атомарной </w:t>
      </w:r>
      <w:r>
        <w:rPr>
          <w:rFonts w:eastAsiaTheme="minorEastAsia"/>
          <w:iCs/>
          <w:lang w:val="en-US"/>
        </w:rPr>
        <w:t>O</w:t>
      </w:r>
      <w:r w:rsidRPr="00BE3066">
        <w:rPr>
          <w:rFonts w:eastAsiaTheme="minorEastAsia"/>
          <w:iCs/>
          <w:vertAlign w:val="superscript"/>
        </w:rPr>
        <w:t>-</w:t>
      </w:r>
      <w:r w:rsidRPr="00BE3066">
        <w:rPr>
          <w:rFonts w:eastAsiaTheme="minorEastAsia"/>
          <w:iCs/>
        </w:rPr>
        <w:t xml:space="preserve"> </w:t>
      </w:r>
      <w:r>
        <w:rPr>
          <w:rFonts w:eastAsiaTheme="minorEastAsia"/>
          <w:iCs/>
        </w:rPr>
        <w:t xml:space="preserve">с ростом температуры, что согласуется с литературной моделью хемосорбции </w:t>
      </w:r>
      <w:r>
        <w:rPr>
          <w:rFonts w:eastAsiaTheme="minorEastAsia"/>
          <w:iCs/>
          <w:lang w:val="en-US"/>
        </w:rPr>
        <w:t>O</w:t>
      </w:r>
      <w:r w:rsidRPr="00BE3066">
        <w:rPr>
          <w:rFonts w:eastAsiaTheme="minorEastAsia"/>
          <w:iCs/>
          <w:vertAlign w:val="subscript"/>
        </w:rPr>
        <w:t>2</w:t>
      </w:r>
      <w:r w:rsidRPr="00BE3066">
        <w:rPr>
          <w:rFonts w:eastAsiaTheme="minorEastAsia"/>
          <w:iCs/>
        </w:rPr>
        <w:t xml:space="preserve"> </w:t>
      </w:r>
      <w:r>
        <w:rPr>
          <w:rFonts w:eastAsiaTheme="minorEastAsia"/>
          <w:iCs/>
        </w:rPr>
        <w:t xml:space="preserve">на полупроводниковых оксидах. Ранее было показано участие решеточного кислорода в реакции взаимодействия </w:t>
      </w:r>
      <w:proofErr w:type="spellStart"/>
      <w:r>
        <w:rPr>
          <w:rFonts w:eastAsiaTheme="minorEastAsia"/>
          <w:iCs/>
          <w:lang w:val="en-US"/>
        </w:rPr>
        <w:t>BiVO</w:t>
      </w:r>
      <w:proofErr w:type="spellEnd"/>
      <w:r w:rsidRPr="00F326FA">
        <w:rPr>
          <w:rFonts w:eastAsiaTheme="minorEastAsia"/>
          <w:iCs/>
          <w:vertAlign w:val="subscript"/>
        </w:rPr>
        <w:t>4</w:t>
      </w:r>
      <w:r w:rsidRPr="00F326FA">
        <w:rPr>
          <w:rFonts w:eastAsiaTheme="minorEastAsia"/>
          <w:iCs/>
        </w:rPr>
        <w:t xml:space="preserve"> </w:t>
      </w:r>
      <w:r>
        <w:rPr>
          <w:rFonts w:eastAsiaTheme="minorEastAsia"/>
          <w:iCs/>
        </w:rPr>
        <w:t xml:space="preserve">с газами-восстановителями, поэтому, предположительно, для </w:t>
      </w:r>
      <w:proofErr w:type="spellStart"/>
      <w:r>
        <w:rPr>
          <w:rFonts w:eastAsiaTheme="minorEastAsia"/>
          <w:iCs/>
          <w:lang w:val="en-US"/>
        </w:rPr>
        <w:t>BiVO</w:t>
      </w:r>
      <w:proofErr w:type="spellEnd"/>
      <w:r w:rsidRPr="009C5318">
        <w:rPr>
          <w:rFonts w:eastAsiaTheme="minorEastAsia"/>
          <w:iCs/>
          <w:vertAlign w:val="subscript"/>
        </w:rPr>
        <w:t>4</w:t>
      </w:r>
      <w:r w:rsidRPr="009C5318">
        <w:rPr>
          <w:rFonts w:eastAsiaTheme="minorEastAsia"/>
          <w:iCs/>
        </w:rPr>
        <w:t xml:space="preserve"> </w:t>
      </w:r>
      <w:r>
        <w:rPr>
          <w:rFonts w:eastAsiaTheme="minorEastAsia"/>
          <w:iCs/>
        </w:rPr>
        <w:t>характерно равновесие между хемосорбированным и решеточным кислородом.</w:t>
      </w:r>
    </w:p>
    <w:p w14:paraId="676C7AB4" w14:textId="77777777" w:rsidR="00B60BBA" w:rsidRPr="000F56F9" w:rsidRDefault="00B60BBA" w:rsidP="00E3285C">
      <w:pPr>
        <w:ind w:firstLine="397"/>
        <w:rPr>
          <w:rFonts w:eastAsiaTheme="minorEastAsia"/>
          <w:i/>
          <w:iCs/>
        </w:rPr>
      </w:pPr>
      <w:r w:rsidRPr="000F56F9">
        <w:rPr>
          <w:i/>
          <w:iCs/>
        </w:rPr>
        <w:t>Работа выполнена при финансовой поддержке гранта РНФ №</w:t>
      </w:r>
      <w:r w:rsidRPr="000F56F9">
        <w:rPr>
          <w:i/>
          <w:iCs/>
          <w:color w:val="212529"/>
          <w:shd w:val="clear" w:color="auto" w:fill="FFFFFF"/>
        </w:rPr>
        <w:t xml:space="preserve"> 22-73-10038.</w:t>
      </w:r>
    </w:p>
    <w:p w14:paraId="3486C755" w14:textId="3A0DF1F6" w:rsidR="00116478" w:rsidRPr="00B60BBA" w:rsidRDefault="00116478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116478" w:rsidRPr="00B60BBA" w:rsidSect="00B60BBA">
      <w:pgSz w:w="11906" w:h="16838"/>
      <w:pgMar w:top="1134" w:right="1368" w:bottom="1138" w:left="1368" w:header="706" w:footer="70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80164"/>
    <w:rsid w:val="0031361E"/>
    <w:rsid w:val="00391C38"/>
    <w:rsid w:val="003A4CAA"/>
    <w:rsid w:val="003B76D6"/>
    <w:rsid w:val="003E2601"/>
    <w:rsid w:val="003F4E6B"/>
    <w:rsid w:val="004430B1"/>
    <w:rsid w:val="004A26A3"/>
    <w:rsid w:val="004F0EDF"/>
    <w:rsid w:val="00522BF1"/>
    <w:rsid w:val="00575E90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60BBA"/>
    <w:rsid w:val="00BF36F8"/>
    <w:rsid w:val="00BF4622"/>
    <w:rsid w:val="00C844E2"/>
    <w:rsid w:val="00C93CD6"/>
    <w:rsid w:val="00CD00B1"/>
    <w:rsid w:val="00D22306"/>
    <w:rsid w:val="00D42542"/>
    <w:rsid w:val="00D8121C"/>
    <w:rsid w:val="00E22189"/>
    <w:rsid w:val="00E3285C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Пихто Дед</dc:creator>
  <cp:lastModifiedBy>I-on</cp:lastModifiedBy>
  <cp:revision>2</cp:revision>
  <dcterms:created xsi:type="dcterms:W3CDTF">2025-05-10T11:53:00Z</dcterms:created>
  <dcterms:modified xsi:type="dcterms:W3CDTF">2025-05-10T11:53:00Z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