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ECC4" w14:textId="100A51D8" w:rsidR="00434C8E" w:rsidRDefault="00434C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  <w:shd w:val="clear" w:color="auto" w:fill="FFFFFF"/>
        </w:rPr>
        <w:t xml:space="preserve">Численное моделирование усиления электрического поля вблизи анизотропных наночастиц золота при возбуждении дипольной </w:t>
      </w:r>
      <w:proofErr w:type="spellStart"/>
      <w:r>
        <w:rPr>
          <w:b/>
          <w:bCs/>
          <w:color w:val="000000"/>
          <w:shd w:val="clear" w:color="auto" w:fill="FFFFFF"/>
        </w:rPr>
        <w:t>плазмонной</w:t>
      </w:r>
      <w:proofErr w:type="spellEnd"/>
      <w:r>
        <w:rPr>
          <w:b/>
          <w:bCs/>
          <w:color w:val="000000"/>
          <w:shd w:val="clear" w:color="auto" w:fill="FFFFFF"/>
        </w:rPr>
        <w:t xml:space="preserve"> моды</w:t>
      </w:r>
    </w:p>
    <w:p w14:paraId="00000002" w14:textId="0F0F1D41" w:rsidR="00130241" w:rsidRDefault="004C2E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Шокова</w:t>
      </w:r>
      <w:proofErr w:type="spellEnd"/>
      <w:r>
        <w:rPr>
          <w:b/>
          <w:i/>
          <w:color w:val="000000"/>
        </w:rPr>
        <w:t xml:space="preserve"> М.А.</w:t>
      </w:r>
    </w:p>
    <w:p w14:paraId="00000003" w14:textId="693C513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C2EA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6BFA588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C7A9FDC" w14:textId="77777777" w:rsidR="00AD0160" w:rsidRPr="00AD0160" w:rsidRDefault="00AD0160" w:rsidP="00AD0160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AD0160">
        <w:rPr>
          <w:i/>
          <w:color w:val="000000"/>
          <w:u w:val="single"/>
          <w:lang w:val="en-US"/>
        </w:rPr>
        <w:t>shokova-masha@mail.ru</w:t>
      </w:r>
    </w:p>
    <w:p w14:paraId="41B9ACE7" w14:textId="06F8A911" w:rsidR="00AD0160" w:rsidRPr="00AD0160" w:rsidRDefault="00434C8E" w:rsidP="00AD0160">
      <w:pPr>
        <w:ind w:firstLine="397"/>
        <w:jc w:val="both"/>
        <w:rPr>
          <w:color w:val="000000"/>
        </w:rPr>
      </w:pPr>
      <w:r w:rsidRPr="00AD0160">
        <w:rPr>
          <w:color w:val="000000"/>
          <w:shd w:val="clear" w:color="auto" w:fill="FFFFFF"/>
        </w:rPr>
        <w:t xml:space="preserve">Известно, что при </w:t>
      </w:r>
      <w:r w:rsidR="00507C6E" w:rsidRPr="00AD0160">
        <w:rPr>
          <w:color w:val="000000"/>
          <w:shd w:val="clear" w:color="auto" w:fill="FFFFFF"/>
        </w:rPr>
        <w:t xml:space="preserve">облучении </w:t>
      </w:r>
      <w:r w:rsidRPr="00AD0160">
        <w:rPr>
          <w:color w:val="000000"/>
          <w:shd w:val="clear" w:color="auto" w:fill="FFFFFF"/>
        </w:rPr>
        <w:t xml:space="preserve">наночастиц благородных металлов </w:t>
      </w:r>
      <w:r w:rsidR="00507C6E" w:rsidRPr="00AD0160">
        <w:rPr>
          <w:color w:val="000000"/>
          <w:shd w:val="clear" w:color="auto" w:fill="FFFFFF"/>
        </w:rPr>
        <w:t xml:space="preserve">светом </w:t>
      </w:r>
      <w:r w:rsidRPr="00AD0160">
        <w:rPr>
          <w:color w:val="000000"/>
          <w:shd w:val="clear" w:color="auto" w:fill="FFFFFF"/>
        </w:rPr>
        <w:t>с длиной волны в видимом диапазоне возможно возбуждение локализованного поверхностно-</w:t>
      </w:r>
      <w:proofErr w:type="spellStart"/>
      <w:r w:rsidRPr="00AD0160">
        <w:rPr>
          <w:color w:val="000000"/>
          <w:shd w:val="clear" w:color="auto" w:fill="FFFFFF"/>
        </w:rPr>
        <w:t>плазмонного</w:t>
      </w:r>
      <w:proofErr w:type="spellEnd"/>
      <w:r w:rsidRPr="00AD0160">
        <w:rPr>
          <w:color w:val="000000"/>
          <w:shd w:val="clear" w:color="auto" w:fill="FFFFFF"/>
        </w:rPr>
        <w:t xml:space="preserve"> резонанса (ППР) – </w:t>
      </w:r>
      <w:r w:rsidR="00BF4CB1" w:rsidRPr="00AD0160">
        <w:rPr>
          <w:color w:val="000000"/>
          <w:shd w:val="clear" w:color="auto" w:fill="FFFFFF"/>
        </w:rPr>
        <w:t xml:space="preserve">коллективных </w:t>
      </w:r>
      <w:r w:rsidR="00507C6E" w:rsidRPr="00AD0160">
        <w:rPr>
          <w:color w:val="000000"/>
          <w:shd w:val="clear" w:color="auto" w:fill="FFFFFF"/>
        </w:rPr>
        <w:t>осцилляций заряда</w:t>
      </w:r>
      <w:r w:rsidRPr="00AD0160">
        <w:rPr>
          <w:color w:val="000000"/>
          <w:shd w:val="clear" w:color="auto" w:fill="FFFFFF"/>
        </w:rPr>
        <w:t xml:space="preserve">, приводящих к появлению областей с повышенной интенсивностью электромагнитного поля </w:t>
      </w:r>
      <w:r w:rsidRPr="00AD0160">
        <w:rPr>
          <w:color w:val="000000"/>
        </w:rPr>
        <w:t xml:space="preserve">[1]. В последнее время активно изучаются </w:t>
      </w:r>
      <w:r w:rsidR="00507C6E" w:rsidRPr="00AD0160">
        <w:rPr>
          <w:color w:val="000000"/>
        </w:rPr>
        <w:t xml:space="preserve">анизотропные </w:t>
      </w:r>
      <w:r w:rsidRPr="00AD0160">
        <w:rPr>
          <w:color w:val="000000"/>
        </w:rPr>
        <w:t>металлические наноструктуры</w:t>
      </w:r>
      <w:r w:rsidR="00BF4CB1" w:rsidRPr="00AD0160">
        <w:rPr>
          <w:color w:val="000000"/>
        </w:rPr>
        <w:t>, имеющие</w:t>
      </w:r>
      <w:r w:rsidRPr="00AD0160">
        <w:rPr>
          <w:color w:val="000000"/>
        </w:rPr>
        <w:t xml:space="preserve"> нескольк</w:t>
      </w:r>
      <w:r w:rsidR="00BF4CB1" w:rsidRPr="00AD0160">
        <w:rPr>
          <w:color w:val="000000"/>
        </w:rPr>
        <w:t>о</w:t>
      </w:r>
      <w:r w:rsidRPr="00AD0160">
        <w:rPr>
          <w:color w:val="000000"/>
        </w:rPr>
        <w:t xml:space="preserve"> </w:t>
      </w:r>
      <w:proofErr w:type="spellStart"/>
      <w:r w:rsidRPr="00AD0160">
        <w:rPr>
          <w:color w:val="000000"/>
        </w:rPr>
        <w:t>плазмонны</w:t>
      </w:r>
      <w:r w:rsidR="00BF4CB1" w:rsidRPr="00AD0160">
        <w:rPr>
          <w:color w:val="000000"/>
        </w:rPr>
        <w:t>х</w:t>
      </w:r>
      <w:proofErr w:type="spellEnd"/>
      <w:r w:rsidRPr="00AD0160">
        <w:rPr>
          <w:color w:val="000000"/>
        </w:rPr>
        <w:t xml:space="preserve"> мод, </w:t>
      </w:r>
      <w:r w:rsidR="00BF4CB1" w:rsidRPr="00AD0160">
        <w:rPr>
          <w:color w:val="000000"/>
        </w:rPr>
        <w:t xml:space="preserve">при этом с </w:t>
      </w:r>
      <w:r w:rsidRPr="00AD0160">
        <w:rPr>
          <w:color w:val="000000"/>
        </w:rPr>
        <w:t>практической точки зрения интерес вызыва</w:t>
      </w:r>
      <w:r w:rsidR="004B5C8D" w:rsidRPr="00AD0160">
        <w:rPr>
          <w:color w:val="000000"/>
        </w:rPr>
        <w:t>ют частиц</w:t>
      </w:r>
      <w:r w:rsidR="004B297F" w:rsidRPr="00AD0160">
        <w:rPr>
          <w:color w:val="000000"/>
        </w:rPr>
        <w:t>ы</w:t>
      </w:r>
      <w:r w:rsidR="004B5C8D" w:rsidRPr="00AD0160">
        <w:rPr>
          <w:color w:val="000000"/>
        </w:rPr>
        <w:t xml:space="preserve"> с </w:t>
      </w:r>
      <w:r w:rsidR="00BF4CB1" w:rsidRPr="00AD0160">
        <w:rPr>
          <w:color w:val="000000"/>
        </w:rPr>
        <w:t xml:space="preserve">резонансами </w:t>
      </w:r>
      <w:r w:rsidR="004B5C8D" w:rsidRPr="00AD0160">
        <w:rPr>
          <w:color w:val="000000"/>
        </w:rPr>
        <w:t xml:space="preserve">в ближнем </w:t>
      </w:r>
      <w:r w:rsidRPr="00AD0160">
        <w:rPr>
          <w:color w:val="000000"/>
        </w:rPr>
        <w:t>ИК-диапазон</w:t>
      </w:r>
      <w:r w:rsidR="004B5C8D" w:rsidRPr="00AD0160">
        <w:rPr>
          <w:color w:val="000000"/>
        </w:rPr>
        <w:t>е</w:t>
      </w:r>
      <w:r w:rsidR="00BF4CB1" w:rsidRPr="00AD0160">
        <w:rPr>
          <w:color w:val="000000"/>
        </w:rPr>
        <w:t xml:space="preserve">, что соответствует </w:t>
      </w:r>
      <w:r w:rsidR="00CB73B6" w:rsidRPr="00AD0160">
        <w:rPr>
          <w:color w:val="000000"/>
        </w:rPr>
        <w:t>окн</w:t>
      </w:r>
      <w:r w:rsidR="00BF4CB1" w:rsidRPr="00AD0160">
        <w:rPr>
          <w:color w:val="000000"/>
        </w:rPr>
        <w:t>у</w:t>
      </w:r>
      <w:r w:rsidR="00CB73B6" w:rsidRPr="00AD0160">
        <w:rPr>
          <w:color w:val="000000"/>
        </w:rPr>
        <w:t xml:space="preserve"> прозрачности биологических тканей</w:t>
      </w:r>
      <w:r w:rsidRPr="00AD0160">
        <w:rPr>
          <w:color w:val="000000"/>
        </w:rPr>
        <w:t xml:space="preserve">. Получение подобных </w:t>
      </w:r>
      <w:proofErr w:type="spellStart"/>
      <w:r w:rsidRPr="00AD0160">
        <w:rPr>
          <w:color w:val="000000"/>
        </w:rPr>
        <w:t>плазмонных</w:t>
      </w:r>
      <w:proofErr w:type="spellEnd"/>
      <w:r w:rsidRPr="00AD0160">
        <w:rPr>
          <w:color w:val="000000"/>
        </w:rPr>
        <w:t xml:space="preserve"> структур метод</w:t>
      </w:r>
      <w:r w:rsidR="000466E5" w:rsidRPr="00AD0160">
        <w:rPr>
          <w:color w:val="000000"/>
        </w:rPr>
        <w:t xml:space="preserve">ом </w:t>
      </w:r>
      <w:r w:rsidRPr="00AD0160">
        <w:rPr>
          <w:color w:val="000000"/>
        </w:rPr>
        <w:t>коллоидной литографии</w:t>
      </w:r>
      <w:r w:rsidR="00CB73B6" w:rsidRPr="00AD0160">
        <w:rPr>
          <w:color w:val="000000"/>
        </w:rPr>
        <w:t xml:space="preserve"> с полимерными сферами (</w:t>
      </w:r>
      <w:proofErr w:type="spellStart"/>
      <w:r w:rsidR="00CB73B6" w:rsidRPr="00AD0160">
        <w:rPr>
          <w:color w:val="000000"/>
        </w:rPr>
        <w:t>наносферная</w:t>
      </w:r>
      <w:proofErr w:type="spellEnd"/>
      <w:r w:rsidR="00CB73B6" w:rsidRPr="00AD0160">
        <w:rPr>
          <w:color w:val="000000"/>
        </w:rPr>
        <w:t xml:space="preserve"> литография)</w:t>
      </w:r>
      <w:r w:rsidRPr="00AD0160">
        <w:rPr>
          <w:color w:val="000000"/>
        </w:rPr>
        <w:t xml:space="preserve"> открывает большие возможности для создания многофункциональных сенсоров [</w:t>
      </w:r>
      <w:r w:rsidR="008A4D70" w:rsidRPr="00AD0160">
        <w:rPr>
          <w:color w:val="000000"/>
        </w:rPr>
        <w:t>2</w:t>
      </w:r>
      <w:r w:rsidRPr="00AD0160">
        <w:rPr>
          <w:color w:val="000000"/>
        </w:rPr>
        <w:t>].</w:t>
      </w:r>
    </w:p>
    <w:p w14:paraId="07C06B57" w14:textId="3D6773A6" w:rsidR="00CB73B6" w:rsidRDefault="004B5C8D" w:rsidP="00AD0160">
      <w:pPr>
        <w:ind w:firstLine="397"/>
        <w:jc w:val="both"/>
      </w:pPr>
      <w:r w:rsidRPr="00730944">
        <w:t>В данной работе с помощью численного моделирования методом конечных разностей во временной области (</w:t>
      </w:r>
      <w:r w:rsidRPr="00730944">
        <w:rPr>
          <w:lang w:val="en-US"/>
        </w:rPr>
        <w:t>FDTD</w:t>
      </w:r>
      <w:r w:rsidRPr="00730944">
        <w:t xml:space="preserve">) </w:t>
      </w:r>
      <w:r w:rsidR="000466E5">
        <w:t>рассмотрены</w:t>
      </w:r>
      <w:r w:rsidR="00CB73B6" w:rsidRPr="00CB73B6">
        <w:t xml:space="preserve"> </w:t>
      </w:r>
      <w:r w:rsidR="00CB73B6">
        <w:t xml:space="preserve">анизотропные наночастицы золота с формой полумесяца, </w:t>
      </w:r>
      <w:r w:rsidR="00BF4CB1">
        <w:t>получаемые с помощью коллоидной литографии</w:t>
      </w:r>
      <w:r w:rsidR="00CB73B6">
        <w:t xml:space="preserve">, и </w:t>
      </w:r>
      <w:r w:rsidR="00BF4CB1">
        <w:t xml:space="preserve">изучены факторы, влияющие на </w:t>
      </w:r>
      <w:r w:rsidR="00CB73B6">
        <w:t>усилени</w:t>
      </w:r>
      <w:r w:rsidR="00BF4CB1">
        <w:t>е</w:t>
      </w:r>
      <w:r w:rsidR="00CB73B6">
        <w:t xml:space="preserve"> электрического пол</w:t>
      </w:r>
      <w:r w:rsidR="00BF4CB1">
        <w:t>я</w:t>
      </w:r>
      <w:r w:rsidR="00CB73B6">
        <w:t xml:space="preserve"> вблизи этих частиц.</w:t>
      </w:r>
    </w:p>
    <w:p w14:paraId="4E497291" w14:textId="3A9894B2" w:rsidR="00776A6D" w:rsidRDefault="002B1347" w:rsidP="00AD0160">
      <w:pPr>
        <w:ind w:firstLine="397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7245D80" wp14:editId="6C8A06AE">
            <wp:simplePos x="0" y="0"/>
            <wp:positionH relativeFrom="margin">
              <wp:posOffset>1270</wp:posOffset>
            </wp:positionH>
            <wp:positionV relativeFrom="paragraph">
              <wp:posOffset>894715</wp:posOffset>
            </wp:positionV>
            <wp:extent cx="5829300" cy="23812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F0A">
        <w:t>На рис.1</w:t>
      </w:r>
      <w:r w:rsidR="00776A6D">
        <w:t>А</w:t>
      </w:r>
      <w:r w:rsidR="00483F0A">
        <w:t xml:space="preserve"> представлен</w:t>
      </w:r>
      <w:r w:rsidR="008A4D70">
        <w:t xml:space="preserve">а схема получения полумесяцев с помощью последовательного нанесения маски из полимерных </w:t>
      </w:r>
      <w:r w:rsidR="00CB73B6">
        <w:t>сфер</w:t>
      </w:r>
      <w:r w:rsidR="000466E5">
        <w:t xml:space="preserve"> (</w:t>
      </w:r>
      <w:r w:rsidR="000466E5">
        <w:rPr>
          <w:lang w:val="en-US"/>
        </w:rPr>
        <w:t>R</w:t>
      </w:r>
      <w:r w:rsidR="000466E5">
        <w:t>=125 нм)</w:t>
      </w:r>
      <w:r w:rsidR="008A4D70">
        <w:t xml:space="preserve">, </w:t>
      </w:r>
      <w:r w:rsidR="00BF4CB1">
        <w:t xml:space="preserve">осаждения </w:t>
      </w:r>
      <w:r w:rsidR="000466E5">
        <w:rPr>
          <w:lang w:val="en-US"/>
        </w:rPr>
        <w:t>Au</w:t>
      </w:r>
      <w:r w:rsidR="008A4D70">
        <w:t xml:space="preserve"> под углом </w:t>
      </w:r>
      <w:r w:rsidR="008A4D70" w:rsidRPr="008A4D70">
        <w:t>α</w:t>
      </w:r>
      <w:r w:rsidR="008A4D70">
        <w:t xml:space="preserve"> с последующим травлением металла аргоновой плазмой под углом </w:t>
      </w:r>
      <w:r w:rsidR="008A4D70" w:rsidRPr="008A4D70">
        <w:t>β</w:t>
      </w:r>
      <w:r w:rsidR="00776A6D">
        <w:t xml:space="preserve"> и снятием </w:t>
      </w:r>
      <w:r w:rsidR="000466E5">
        <w:t>маски</w:t>
      </w:r>
      <w:r w:rsidR="008A4D70">
        <w:t>. При увеличении угла</w:t>
      </w:r>
      <w:r w:rsidR="00BF4CB1">
        <w:t xml:space="preserve"> осаждения</w:t>
      </w:r>
      <w:r w:rsidR="008A4D70">
        <w:t xml:space="preserve"> </w:t>
      </w:r>
      <w:r w:rsidR="008A4D70" w:rsidRPr="008A4D70">
        <w:t>α</w:t>
      </w:r>
      <w:r w:rsidR="008A4D70">
        <w:t xml:space="preserve"> с 10° до 30° при неизменном угле травления </w:t>
      </w:r>
      <w:r w:rsidR="008A4D70" w:rsidRPr="008A4D70">
        <w:t>β</w:t>
      </w:r>
      <w:r w:rsidR="008A4D70">
        <w:t>=45°</w:t>
      </w:r>
      <w:r w:rsidR="00CB73B6">
        <w:t xml:space="preserve">, </w:t>
      </w:r>
      <w:r w:rsidR="00BF4CB1">
        <w:t xml:space="preserve">поперечный </w:t>
      </w:r>
      <w:r w:rsidR="008A4D70">
        <w:t>размер частицы увеличивается от 200 до 230 нм</w:t>
      </w:r>
      <w:r w:rsidR="00BF4CB1">
        <w:t>.</w:t>
      </w:r>
    </w:p>
    <w:p w14:paraId="281DD775" w14:textId="6C50A36D" w:rsidR="00776A6D" w:rsidRPr="004B297F" w:rsidRDefault="00776A6D" w:rsidP="002B1347">
      <w:pPr>
        <w:jc w:val="center"/>
      </w:pPr>
      <w:r>
        <w:t xml:space="preserve">Рис.1. </w:t>
      </w:r>
      <w:r w:rsidRPr="00776A6D">
        <w:rPr>
          <w:b/>
          <w:bCs/>
        </w:rPr>
        <w:t>А</w:t>
      </w:r>
      <w:r>
        <w:t xml:space="preserve"> </w:t>
      </w:r>
      <w:r w:rsidR="004B297F">
        <w:t xml:space="preserve">Схема получения </w:t>
      </w:r>
      <w:r w:rsidR="000466E5">
        <w:rPr>
          <w:lang w:val="en-US"/>
        </w:rPr>
        <w:t>Au</w:t>
      </w:r>
      <w:r w:rsidR="000466E5">
        <w:t xml:space="preserve"> </w:t>
      </w:r>
      <w:proofErr w:type="spellStart"/>
      <w:r w:rsidR="000466E5">
        <w:t>наномесяцев</w:t>
      </w:r>
      <w:proofErr w:type="spellEnd"/>
      <w:r w:rsidR="004B297F">
        <w:t xml:space="preserve">; </w:t>
      </w:r>
      <w:r w:rsidR="004B297F" w:rsidRPr="004B297F">
        <w:rPr>
          <w:b/>
          <w:bCs/>
        </w:rPr>
        <w:t>В</w:t>
      </w:r>
      <w:r w:rsidR="004B297F">
        <w:rPr>
          <w:b/>
          <w:bCs/>
        </w:rPr>
        <w:t xml:space="preserve"> </w:t>
      </w:r>
      <w:r w:rsidR="004B297F" w:rsidRPr="004B297F">
        <w:t>Спе</w:t>
      </w:r>
      <w:r w:rsidR="004B297F">
        <w:t xml:space="preserve">ктры </w:t>
      </w:r>
      <w:proofErr w:type="spellStart"/>
      <w:r w:rsidR="004B297F">
        <w:t>экстинскции</w:t>
      </w:r>
      <w:proofErr w:type="spellEnd"/>
      <w:r w:rsidR="004B297F">
        <w:t xml:space="preserve"> для </w:t>
      </w:r>
      <w:r w:rsidR="000466E5">
        <w:t>частиц</w:t>
      </w:r>
      <w:r w:rsidR="004B297F">
        <w:t xml:space="preserve">, полученных при </w:t>
      </w:r>
      <w:r w:rsidR="004B297F" w:rsidRPr="008A4D70">
        <w:t>α</w:t>
      </w:r>
      <w:r w:rsidR="004B297F">
        <w:t>=10°</w:t>
      </w:r>
      <w:r w:rsidR="004B297F" w:rsidRPr="004B297F">
        <w:t>÷</w:t>
      </w:r>
      <w:r w:rsidR="004B297F">
        <w:t>30°</w:t>
      </w:r>
      <w:r w:rsidR="000466E5">
        <w:t xml:space="preserve">; </w:t>
      </w:r>
      <w:r w:rsidR="000466E5" w:rsidRPr="000466E5">
        <w:rPr>
          <w:b/>
          <w:bCs/>
        </w:rPr>
        <w:t>С</w:t>
      </w:r>
      <w:r w:rsidR="000466E5">
        <w:t xml:space="preserve"> усиление электрического поля возле частицы</w:t>
      </w:r>
    </w:p>
    <w:p w14:paraId="1C7D3BA3" w14:textId="6A5B2944" w:rsidR="004B5C8D" w:rsidRDefault="008A4D70" w:rsidP="00AD0160">
      <w:pPr>
        <w:ind w:firstLine="397"/>
        <w:jc w:val="both"/>
      </w:pPr>
      <w:r>
        <w:t xml:space="preserve">На рис. </w:t>
      </w:r>
      <w:r w:rsidR="00776A6D">
        <w:t>1</w:t>
      </w:r>
      <w:r w:rsidR="004B297F">
        <w:t>В</w:t>
      </w:r>
      <w:r>
        <w:t xml:space="preserve"> представлен</w:t>
      </w:r>
      <w:r w:rsidR="00BF4CB1">
        <w:t>ы</w:t>
      </w:r>
      <w:r>
        <w:t xml:space="preserve"> </w:t>
      </w:r>
      <w:r w:rsidR="00BF4CB1">
        <w:t xml:space="preserve">рассчитанные </w:t>
      </w:r>
      <w:r>
        <w:t>спектр</w:t>
      </w:r>
      <w:r w:rsidR="00BF4CB1">
        <w:t>ы</w:t>
      </w:r>
      <w:r>
        <w:t xml:space="preserve"> </w:t>
      </w:r>
      <w:r w:rsidR="00483F0A">
        <w:t xml:space="preserve">экстинкции </w:t>
      </w:r>
      <w:r w:rsidR="00BF4CB1">
        <w:t xml:space="preserve">полумесяцев </w:t>
      </w:r>
      <w:r>
        <w:t xml:space="preserve">при продольной ориентации поля. Видно, что длинноволновый пик сдвигается вправо при увеличении размера частицы. </w:t>
      </w:r>
      <w:r w:rsidR="006D45F7">
        <w:t xml:space="preserve">Установлено, что наибольшее </w:t>
      </w:r>
      <w:r w:rsidR="00776A6D">
        <w:t>усилени</w:t>
      </w:r>
      <w:r w:rsidR="006D45F7">
        <w:t>е</w:t>
      </w:r>
      <w:r w:rsidR="00776A6D">
        <w:t xml:space="preserve"> электрического</w:t>
      </w:r>
      <w:r>
        <w:t xml:space="preserve"> </w:t>
      </w:r>
      <w:r w:rsidR="00776A6D">
        <w:t xml:space="preserve">поля </w:t>
      </w:r>
      <w:r w:rsidR="00776A6D">
        <w:rPr>
          <w:lang w:val="en-US"/>
        </w:rPr>
        <w:t>E</w:t>
      </w:r>
      <w:r w:rsidR="00776A6D">
        <w:t>/</w:t>
      </w:r>
      <w:r w:rsidR="00776A6D">
        <w:rPr>
          <w:lang w:val="en-US"/>
        </w:rPr>
        <w:t>E</w:t>
      </w:r>
      <w:r w:rsidR="00776A6D" w:rsidRPr="00776A6D">
        <w:rPr>
          <w:vertAlign w:val="superscript"/>
        </w:rPr>
        <w:t>0</w:t>
      </w:r>
      <w:r w:rsidR="000466E5">
        <w:rPr>
          <w:vertAlign w:val="superscript"/>
        </w:rPr>
        <w:t xml:space="preserve"> </w:t>
      </w:r>
      <w:r w:rsidR="000466E5">
        <w:t>(рис. 1С)</w:t>
      </w:r>
      <w:r w:rsidR="00776A6D">
        <w:t xml:space="preserve"> </w:t>
      </w:r>
      <w:r w:rsidR="006D45F7">
        <w:t xml:space="preserve">наблюдается </w:t>
      </w:r>
      <w:r w:rsidR="00776A6D">
        <w:t xml:space="preserve">при </w:t>
      </w:r>
      <w:r w:rsidR="006D45F7">
        <w:t xml:space="preserve">возбуждении дипольной </w:t>
      </w:r>
      <w:r w:rsidR="00776A6D">
        <w:t>резонанс</w:t>
      </w:r>
      <w:r w:rsidR="006D45F7">
        <w:t>ной моды</w:t>
      </w:r>
      <w:r w:rsidR="00776A6D">
        <w:t xml:space="preserve"> (1050 нм для 10°; 1060 нм для 20° и 1065 нм – 30°), </w:t>
      </w:r>
      <w:r w:rsidR="006D45F7">
        <w:t xml:space="preserve">и составляет более </w:t>
      </w:r>
      <w:r w:rsidR="00776A6D">
        <w:t>50.</w:t>
      </w:r>
    </w:p>
    <w:p w14:paraId="662FD6EC" w14:textId="6B3BBE9F" w:rsidR="008E77E7" w:rsidRPr="008E77E7" w:rsidRDefault="008E77E7" w:rsidP="00AD0160">
      <w:pPr>
        <w:ind w:firstLine="397"/>
        <w:jc w:val="both"/>
        <w:rPr>
          <w:i/>
          <w:iCs/>
        </w:rPr>
      </w:pPr>
      <w:r w:rsidRPr="008E77E7">
        <w:rPr>
          <w:i/>
          <w:iCs/>
        </w:rPr>
        <w:t>Выражаю благодарность В</w:t>
      </w:r>
      <w:r>
        <w:rPr>
          <w:i/>
          <w:iCs/>
        </w:rPr>
        <w:t>.</w:t>
      </w:r>
      <w:r w:rsidRPr="008E77E7">
        <w:rPr>
          <w:i/>
          <w:iCs/>
        </w:rPr>
        <w:t>Е</w:t>
      </w:r>
      <w:r>
        <w:rPr>
          <w:i/>
          <w:iCs/>
        </w:rPr>
        <w:t>.</w:t>
      </w:r>
      <w:r w:rsidRPr="008E77E7">
        <w:rPr>
          <w:i/>
          <w:iCs/>
        </w:rPr>
        <w:t xml:space="preserve"> Боченкову за руководство работой.</w:t>
      </w:r>
    </w:p>
    <w:p w14:paraId="4A191695" w14:textId="77777777" w:rsidR="004B5C8D" w:rsidRPr="002B1347" w:rsidRDefault="004B5C8D" w:rsidP="004B5C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AE1017D" w14:textId="0763FD08" w:rsidR="00AD0160" w:rsidRPr="00AD0160" w:rsidRDefault="00AD0160" w:rsidP="00AD0160">
      <w:pPr>
        <w:widowControl w:val="0"/>
        <w:autoSpaceDE w:val="0"/>
        <w:autoSpaceDN w:val="0"/>
        <w:jc w:val="both"/>
        <w:rPr>
          <w:lang w:val="en-US"/>
        </w:rPr>
      </w:pPr>
      <w:r>
        <w:rPr>
          <w:lang w:val="en-US"/>
        </w:rPr>
        <w:t xml:space="preserve">1. </w:t>
      </w:r>
      <w:r w:rsidR="00CB73B6" w:rsidRPr="00AD0160">
        <w:rPr>
          <w:lang w:val="en-US"/>
        </w:rPr>
        <w:t>Zhang J., Zhang L., Xu W. Surface plasmon polaritons: Physics and applications (Review) // J. of Physics D: Applied Physics. 2012. Vol. 45, № 11.</w:t>
      </w:r>
    </w:p>
    <w:p w14:paraId="2509E090" w14:textId="06F4635E" w:rsidR="00AD0160" w:rsidRPr="002B1347" w:rsidRDefault="00AD0160" w:rsidP="00AD0160">
      <w:pPr>
        <w:jc w:val="both"/>
      </w:pPr>
      <w:r>
        <w:rPr>
          <w:lang w:val="en-US"/>
        </w:rPr>
        <w:t xml:space="preserve">2. </w:t>
      </w:r>
      <w:proofErr w:type="spellStart"/>
      <w:r w:rsidR="00CB73B6" w:rsidRPr="00AD0160">
        <w:rPr>
          <w:lang w:val="en-US"/>
        </w:rPr>
        <w:t>Bochenkov</w:t>
      </w:r>
      <w:proofErr w:type="spellEnd"/>
      <w:r w:rsidR="00CB73B6" w:rsidRPr="00AD0160">
        <w:rPr>
          <w:lang w:val="en-US"/>
        </w:rPr>
        <w:t xml:space="preserve"> V., Sutherland D. Chiral plasmonic </w:t>
      </w:r>
      <w:proofErr w:type="spellStart"/>
      <w:r w:rsidR="00CB73B6" w:rsidRPr="00AD0160">
        <w:rPr>
          <w:lang w:val="en-US"/>
        </w:rPr>
        <w:t>nanocrescents</w:t>
      </w:r>
      <w:proofErr w:type="spellEnd"/>
      <w:r w:rsidR="00CB73B6" w:rsidRPr="00AD0160">
        <w:rPr>
          <w:lang w:val="en-US"/>
        </w:rPr>
        <w:t>: large-area fabrication and optical properties // Optics Express. 2018. Vol. 26, № 21. P</w:t>
      </w:r>
      <w:r w:rsidR="00CB73B6" w:rsidRPr="002B1347">
        <w:t>. 27101</w:t>
      </w:r>
    </w:p>
    <w:sectPr w:rsidR="00AD0160" w:rsidRPr="002B13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4008"/>
    <w:multiLevelType w:val="hybridMultilevel"/>
    <w:tmpl w:val="8CDC5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A470B"/>
    <w:multiLevelType w:val="hybridMultilevel"/>
    <w:tmpl w:val="F662CDD2"/>
    <w:lvl w:ilvl="0" w:tplc="735C0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C3476"/>
    <w:multiLevelType w:val="hybridMultilevel"/>
    <w:tmpl w:val="5074E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39447">
    <w:abstractNumId w:val="5"/>
  </w:num>
  <w:num w:numId="2" w16cid:durableId="1843934366">
    <w:abstractNumId w:val="6"/>
  </w:num>
  <w:num w:numId="3" w16cid:durableId="1858959603">
    <w:abstractNumId w:val="2"/>
  </w:num>
  <w:num w:numId="4" w16cid:durableId="2117141711">
    <w:abstractNumId w:val="0"/>
  </w:num>
  <w:num w:numId="5" w16cid:durableId="1899508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0382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95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6E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723B"/>
    <w:rsid w:val="001E61C2"/>
    <w:rsid w:val="001E656D"/>
    <w:rsid w:val="001F0493"/>
    <w:rsid w:val="0022260A"/>
    <w:rsid w:val="002264EE"/>
    <w:rsid w:val="0023307C"/>
    <w:rsid w:val="002B1347"/>
    <w:rsid w:val="0031361E"/>
    <w:rsid w:val="00391C38"/>
    <w:rsid w:val="003B76D6"/>
    <w:rsid w:val="003E2601"/>
    <w:rsid w:val="003F4E6B"/>
    <w:rsid w:val="00434C8E"/>
    <w:rsid w:val="00483F0A"/>
    <w:rsid w:val="004A26A3"/>
    <w:rsid w:val="004B297F"/>
    <w:rsid w:val="004B5C8D"/>
    <w:rsid w:val="004C2EAA"/>
    <w:rsid w:val="004F0EDF"/>
    <w:rsid w:val="00507C6E"/>
    <w:rsid w:val="00522BF1"/>
    <w:rsid w:val="00590166"/>
    <w:rsid w:val="005D022B"/>
    <w:rsid w:val="005E5BE9"/>
    <w:rsid w:val="0069427D"/>
    <w:rsid w:val="006D45F7"/>
    <w:rsid w:val="006F7A19"/>
    <w:rsid w:val="007213E1"/>
    <w:rsid w:val="00775389"/>
    <w:rsid w:val="00776A6D"/>
    <w:rsid w:val="00797838"/>
    <w:rsid w:val="007C36D8"/>
    <w:rsid w:val="007F2744"/>
    <w:rsid w:val="008931BE"/>
    <w:rsid w:val="0089462E"/>
    <w:rsid w:val="008A4D70"/>
    <w:rsid w:val="008C67E3"/>
    <w:rsid w:val="008E3FC2"/>
    <w:rsid w:val="008E77E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0160"/>
    <w:rsid w:val="00AD05DA"/>
    <w:rsid w:val="00AD7380"/>
    <w:rsid w:val="00BD457A"/>
    <w:rsid w:val="00BF36F8"/>
    <w:rsid w:val="00BF4622"/>
    <w:rsid w:val="00BF4CB1"/>
    <w:rsid w:val="00C844E2"/>
    <w:rsid w:val="00CB73B6"/>
    <w:rsid w:val="00CD00B1"/>
    <w:rsid w:val="00D22306"/>
    <w:rsid w:val="00D42542"/>
    <w:rsid w:val="00D8121C"/>
    <w:rsid w:val="00E2023E"/>
    <w:rsid w:val="00E22189"/>
    <w:rsid w:val="00E74069"/>
    <w:rsid w:val="00E81D35"/>
    <w:rsid w:val="00E83E28"/>
    <w:rsid w:val="00EB1F49"/>
    <w:rsid w:val="00EB4875"/>
    <w:rsid w:val="00F367A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34C8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4C8E"/>
    <w:rPr>
      <w:rFonts w:ascii="Segoe UI" w:eastAsia="Times New Roman" w:hAnsi="Segoe UI" w:cs="Segoe UI"/>
      <w:sz w:val="18"/>
      <w:szCs w:val="18"/>
    </w:rPr>
  </w:style>
  <w:style w:type="paragraph" w:styleId="ae">
    <w:name w:val="Body Text"/>
    <w:basedOn w:val="a"/>
    <w:link w:val="af"/>
    <w:uiPriority w:val="1"/>
    <w:unhideWhenUsed/>
    <w:qFormat/>
    <w:rsid w:val="00434C8E"/>
    <w:pPr>
      <w:widowControl w:val="0"/>
      <w:autoSpaceDE w:val="0"/>
      <w:autoSpaceDN w:val="0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34C8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0">
    <w:name w:val="Table Grid"/>
    <w:basedOn w:val="a1"/>
    <w:uiPriority w:val="39"/>
    <w:rsid w:val="00BD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Боченков</dc:creator>
  <cp:lastModifiedBy>Иван Chernoukhov</cp:lastModifiedBy>
  <cp:revision>2</cp:revision>
  <dcterms:created xsi:type="dcterms:W3CDTF">2025-03-21T22:35:00Z</dcterms:created>
  <dcterms:modified xsi:type="dcterms:W3CDTF">2025-03-21T22:35:00Z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