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045E" w14:textId="77777777" w:rsidR="0027462E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и сенсорные характеристики </w:t>
      </w:r>
      <w:proofErr w:type="spellStart"/>
      <w:r>
        <w:rPr>
          <w:b/>
          <w:color w:val="000000"/>
        </w:rPr>
        <w:t>нанодисперсного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TiO</w:t>
      </w:r>
      <w:proofErr w:type="spellEnd"/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, модифицированного </w:t>
      </w:r>
      <w:r>
        <w:rPr>
          <w:b/>
          <w:color w:val="000000"/>
          <w:lang w:val="en-US"/>
        </w:rPr>
        <w:t>Pt</w:t>
      </w:r>
    </w:p>
    <w:p w14:paraId="05AD450D" w14:textId="77777777" w:rsidR="00D81F97" w:rsidRPr="00B56B10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Гребенкина А.А., Румянцева М.Н.</w:t>
      </w:r>
      <w:r w:rsidRPr="00B56B10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Кривецкий</w:t>
      </w:r>
      <w:proofErr w:type="spellEnd"/>
      <w:r>
        <w:rPr>
          <w:b/>
          <w:i/>
          <w:color w:val="000000"/>
        </w:rPr>
        <w:t xml:space="preserve"> В.В.</w:t>
      </w:r>
    </w:p>
    <w:p w14:paraId="633EB16D" w14:textId="77777777" w:rsidR="00D81F97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77299B27" w14:textId="147EBDDB" w:rsidR="00D81F97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</w:t>
      </w:r>
      <w:r w:rsidR="0027462E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12323157" w14:textId="77777777" w:rsidR="00D81F97" w:rsidRDefault="00000000">
      <w:pPr>
        <w:shd w:val="clear" w:color="auto" w:fill="FFFFFF"/>
        <w:jc w:val="center"/>
        <w:rPr>
          <w:lang w:val="en-US"/>
        </w:rPr>
      </w:pPr>
      <w:r>
        <w:rPr>
          <w:i/>
          <w:color w:val="000000"/>
          <w:lang w:val="en-US"/>
        </w:rPr>
        <w:t>E-mail</w:t>
      </w:r>
      <w:r>
        <w:rPr>
          <w:i/>
          <w:lang w:val="en-US"/>
        </w:rPr>
        <w:t xml:space="preserve">: </w:t>
      </w:r>
      <w:hyperlink r:id="rId5" w:history="1">
        <w:r>
          <w:rPr>
            <w:rStyle w:val="a3"/>
            <w:i/>
            <w:color w:val="auto"/>
            <w:lang w:val="en-US"/>
          </w:rPr>
          <w:t>nastya.greb@yandex.ru</w:t>
        </w:r>
      </w:hyperlink>
    </w:p>
    <w:p w14:paraId="25A5B82C" w14:textId="77777777" w:rsidR="0027462E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Высокое электрическое сопротивление диоксида титана ограничивает его применение в качестве оксидной матрицы материала для газовых сенсоров, однако практический интерес представляет его стабильность при долговременной работе. Введение </w:t>
      </w:r>
      <w:r>
        <w:rPr>
          <w:color w:val="000000"/>
          <w:lang w:val="en-US"/>
        </w:rPr>
        <w:t>Nb</w:t>
      </w:r>
      <w:r>
        <w:rPr>
          <w:color w:val="000000"/>
        </w:rPr>
        <w:t>(</w:t>
      </w:r>
      <w:r>
        <w:rPr>
          <w:color w:val="000000"/>
          <w:lang w:val="en-US"/>
        </w:rPr>
        <w:t>V</w:t>
      </w:r>
      <w:r>
        <w:rPr>
          <w:color w:val="000000"/>
        </w:rPr>
        <w:t xml:space="preserve">) в качестве легирующего донорного компонента позволило увеличить электропроводность </w:t>
      </w:r>
      <w:proofErr w:type="spellStart"/>
      <w:r>
        <w:rPr>
          <w:color w:val="000000"/>
          <w:lang w:val="en-US"/>
        </w:rPr>
        <w:t>TiO</w:t>
      </w:r>
      <w:proofErr w:type="spellEnd"/>
      <w:r>
        <w:rPr>
          <w:color w:val="000000"/>
          <w:vertAlign w:val="subscript"/>
        </w:rPr>
        <w:t>2</w:t>
      </w:r>
      <w:r>
        <w:rPr>
          <w:color w:val="000000"/>
        </w:rPr>
        <w:t>, а добавка каталитического количества платины сказалась на реакционной способности и чувствительности сенсорного материала.</w:t>
      </w:r>
    </w:p>
    <w:p w14:paraId="2BBC9CEC" w14:textId="77777777" w:rsidR="00D81F97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Образцы, содержащие 0.1, 0.5, 1 масс. % </w:t>
      </w:r>
      <w:r>
        <w:rPr>
          <w:color w:val="000000"/>
          <w:lang w:val="en-US"/>
        </w:rPr>
        <w:t>Pt</w:t>
      </w:r>
      <w:r>
        <w:rPr>
          <w:color w:val="000000"/>
        </w:rPr>
        <w:t xml:space="preserve">, синтезированы методом распылительного пиролиза в пламени. Платина введена в материал в ходе пиролиза: материалы синтезированы за одну стадию. В качестве прекурсоров использованы </w:t>
      </w:r>
      <w:proofErr w:type="spellStart"/>
      <w:r>
        <w:rPr>
          <w:color w:val="000000"/>
        </w:rPr>
        <w:t>изопропилат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Ti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), 2-этилгексаноат </w:t>
      </w:r>
      <w:r>
        <w:rPr>
          <w:color w:val="000000"/>
          <w:lang w:val="en-US"/>
        </w:rPr>
        <w:t>Nb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V</w:t>
      </w:r>
      <w:r>
        <w:rPr>
          <w:color w:val="000000"/>
        </w:rPr>
        <w:t xml:space="preserve">) и ацетилацетонат </w:t>
      </w:r>
      <w:r>
        <w:rPr>
          <w:color w:val="000000"/>
          <w:lang w:val="en-US"/>
        </w:rPr>
        <w:t>Pt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II</w:t>
      </w:r>
      <w:r>
        <w:rPr>
          <w:color w:val="000000"/>
        </w:rPr>
        <w:t>) в смеси с толуолом. После синтеза образцы подвергались отжигу при 450 °С в течение 10 часов. Вещества охарактеризованы методами РФА, ПЭМ, РФЭС, измерена удельная площадь поверхности методом низкотемпературной адсорбции азота с расчетом по модели БЭТ. Характеристики приведены в табл. 1.</w:t>
      </w:r>
    </w:p>
    <w:p w14:paraId="16932718" w14:textId="7107AB8E" w:rsidR="00566C48" w:rsidRDefault="00566C48" w:rsidP="00566C48">
      <w:pPr>
        <w:shd w:val="clear" w:color="auto" w:fill="FFFFFF"/>
        <w:jc w:val="both"/>
        <w:rPr>
          <w:color w:val="000000"/>
        </w:rPr>
      </w:pPr>
      <w:r w:rsidRPr="00566C48">
        <w:rPr>
          <w:color w:val="000000"/>
        </w:rPr>
        <w:t>Таблица 1. Характеристики синтезированных образцов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263"/>
        <w:gridCol w:w="2289"/>
        <w:gridCol w:w="1587"/>
        <w:gridCol w:w="1990"/>
      </w:tblGrid>
      <w:tr w:rsidR="00566C48" w14:paraId="05A40522" w14:textId="77777777" w:rsidTr="007E0A8D">
        <w:trPr>
          <w:trHeight w:val="20"/>
          <w:jc w:val="center"/>
        </w:trPr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4E7AB8E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6AD58DA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ω</m:t>
              </m:r>
            </m:oMath>
            <w:r>
              <w:rPr>
                <w:sz w:val="22"/>
                <w:szCs w:val="22"/>
                <w:vertAlign w:val="subscript"/>
              </w:rPr>
              <w:t>анат</w:t>
            </w:r>
            <w:r>
              <w:rPr>
                <w:sz w:val="22"/>
                <w:szCs w:val="22"/>
                <w:lang w:val="en-US"/>
              </w:rPr>
              <w:t>/ω</w:t>
            </w:r>
            <w:r>
              <w:rPr>
                <w:sz w:val="22"/>
                <w:szCs w:val="22"/>
                <w:vertAlign w:val="subscript"/>
              </w:rPr>
              <w:t>рут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3367D1C" w14:textId="77777777" w:rsidR="00566C48" w:rsidRDefault="00566C48" w:rsidP="007E0A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ОКР: </w:t>
            </w:r>
            <w:proofErr w:type="spellStart"/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bscript"/>
              </w:rPr>
              <w:t>анат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bscript"/>
              </w:rPr>
              <w:t>рут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</w:rPr>
              <w:t> нм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C6A73CF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ПЭМ</w:t>
            </w:r>
            <w:r>
              <w:rPr>
                <w:bCs/>
                <w:sz w:val="22"/>
                <w:szCs w:val="22"/>
                <w:lang w:val="en-US"/>
              </w:rPr>
              <w:t xml:space="preserve">: d, </w:t>
            </w:r>
            <w:r>
              <w:rPr>
                <w:bCs/>
                <w:sz w:val="22"/>
                <w:szCs w:val="22"/>
              </w:rPr>
              <w:t>нм</w:t>
            </w:r>
          </w:p>
        </w:tc>
        <w:tc>
          <w:tcPr>
            <w:tcW w:w="108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9C7D5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БЭТ: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  <w:vertAlign w:val="subscript"/>
              </w:rPr>
              <w:t>пов</w:t>
            </w:r>
            <w:proofErr w:type="spellEnd"/>
            <w:r>
              <w:rPr>
                <w:sz w:val="22"/>
                <w:szCs w:val="22"/>
                <w:vertAlign w:val="subscript"/>
              </w:rPr>
              <w:t>. уд.</w:t>
            </w:r>
            <w:r>
              <w:rPr>
                <w:sz w:val="22"/>
                <w:szCs w:val="22"/>
              </w:rPr>
              <w:t>,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/г</w:t>
            </w:r>
          </w:p>
        </w:tc>
      </w:tr>
      <w:tr w:rsidR="00566C48" w14:paraId="1FEE71DD" w14:textId="77777777" w:rsidTr="007E0A8D">
        <w:trPr>
          <w:trHeight w:val="45"/>
          <w:jc w:val="center"/>
        </w:trPr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0659929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TiO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4B16906" w14:textId="77777777" w:rsidR="00566C48" w:rsidRDefault="00566C48" w:rsidP="007E0A8D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87/13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516EEB0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20/17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BCFA031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74151DD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566C48" w14:paraId="0A12C58A" w14:textId="77777777" w:rsidTr="007E0A8D">
        <w:trPr>
          <w:trHeight w:val="45"/>
          <w:jc w:val="center"/>
        </w:trPr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992F864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TiO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-4Nb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FC448" w14:textId="77777777" w:rsidR="00566C48" w:rsidRDefault="00566C48" w:rsidP="007E0A8D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96/4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29E196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18/15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AC012C1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59C5917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566C48" w14:paraId="0FE7710B" w14:textId="77777777" w:rsidTr="007E0A8D">
        <w:trPr>
          <w:trHeight w:val="45"/>
          <w:jc w:val="center"/>
        </w:trPr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D30EE1E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TiO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-4Nb-0.1Pt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BA41B" w14:textId="77777777" w:rsidR="00566C48" w:rsidRDefault="00566C48" w:rsidP="007E0A8D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93/7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363EC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19/17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65D0C7B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4AB4A9EB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566C48" w14:paraId="0EEFA8DD" w14:textId="77777777" w:rsidTr="007E0A8D">
        <w:trPr>
          <w:trHeight w:val="45"/>
          <w:jc w:val="center"/>
        </w:trPr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CE87037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TiO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-4Nb-0.5Pt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5B0D1" w14:textId="77777777" w:rsidR="00566C48" w:rsidRDefault="00566C48" w:rsidP="007E0A8D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  <w:lang w:val="en-US"/>
              </w:rPr>
              <w:t>/7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FD1CAB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19/16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5417E52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1C980474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566C48" w14:paraId="24EAD916" w14:textId="77777777" w:rsidTr="007E0A8D">
        <w:trPr>
          <w:trHeight w:val="45"/>
          <w:jc w:val="center"/>
        </w:trPr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B2DEE25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TiO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-4Nb-1Pt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5BC56" w14:textId="77777777" w:rsidR="00566C48" w:rsidRDefault="00566C48" w:rsidP="007E0A8D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92/8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7003D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17/15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1010B8F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0256044" w14:textId="77777777" w:rsidR="00566C48" w:rsidRDefault="00566C48" w:rsidP="007E0A8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14:paraId="160E1924" w14:textId="4C79B817" w:rsidR="00D81F97" w:rsidRDefault="00566C48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4B560E7D" wp14:editId="107A783A">
            <wp:simplePos x="0" y="0"/>
            <wp:positionH relativeFrom="margin">
              <wp:posOffset>610870</wp:posOffset>
            </wp:positionH>
            <wp:positionV relativeFrom="paragraph">
              <wp:posOffset>528320</wp:posOffset>
            </wp:positionV>
            <wp:extent cx="4604385" cy="2155190"/>
            <wp:effectExtent l="0" t="0" r="571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color w:val="000000"/>
        </w:rPr>
        <w:t xml:space="preserve">Микрофотография </w:t>
      </w:r>
      <w:proofErr w:type="spellStart"/>
      <w:r w:rsidR="00000000">
        <w:rPr>
          <w:color w:val="000000"/>
          <w:lang w:val="en-US"/>
        </w:rPr>
        <w:t>TiO</w:t>
      </w:r>
      <w:proofErr w:type="spellEnd"/>
      <w:r w:rsidR="00000000">
        <w:rPr>
          <w:color w:val="000000"/>
          <w:vertAlign w:val="subscript"/>
        </w:rPr>
        <w:t>2</w:t>
      </w:r>
      <w:r w:rsidR="00000000">
        <w:rPr>
          <w:color w:val="000000"/>
        </w:rPr>
        <w:t>-4</w:t>
      </w:r>
      <w:r w:rsidR="00000000">
        <w:rPr>
          <w:color w:val="000000"/>
          <w:lang w:val="en-US"/>
        </w:rPr>
        <w:t>Nb</w:t>
      </w:r>
      <w:r w:rsidR="00000000">
        <w:rPr>
          <w:color w:val="000000"/>
        </w:rPr>
        <w:t>-1</w:t>
      </w:r>
      <w:r w:rsidR="00000000">
        <w:rPr>
          <w:color w:val="000000"/>
          <w:lang w:val="en-US"/>
        </w:rPr>
        <w:t>Pt</w:t>
      </w:r>
      <w:r w:rsidR="00000000">
        <w:rPr>
          <w:color w:val="000000"/>
        </w:rPr>
        <w:t xml:space="preserve"> и температурная зависимость сенсорного сигнала по отношению к меркаптанам во влажном воздухе в условиях УФ-активации представлены на рис. 1.</w:t>
      </w:r>
    </w:p>
    <w:p w14:paraId="01020FCE" w14:textId="14744B4E" w:rsidR="00D81F97" w:rsidRDefault="00000000" w:rsidP="0027462E">
      <w:pPr>
        <w:pStyle w:val="a4"/>
        <w:spacing w:after="0"/>
        <w:ind w:firstLine="397"/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Рис. </w:t>
      </w:r>
      <w:r>
        <w:rPr>
          <w:i w:val="0"/>
          <w:color w:val="auto"/>
          <w:sz w:val="24"/>
          <w:szCs w:val="24"/>
        </w:rPr>
        <w:fldChar w:fldCharType="begin"/>
      </w:r>
      <w:r>
        <w:rPr>
          <w:i w:val="0"/>
          <w:color w:val="auto"/>
          <w:sz w:val="24"/>
          <w:szCs w:val="24"/>
        </w:rPr>
        <w:instrText xml:space="preserve"> SEQ Рисунок \* ARABIC </w:instrText>
      </w:r>
      <w:r>
        <w:rPr>
          <w:i w:val="0"/>
          <w:color w:val="auto"/>
          <w:sz w:val="24"/>
          <w:szCs w:val="24"/>
        </w:rPr>
        <w:fldChar w:fldCharType="separate"/>
      </w:r>
      <w:r>
        <w:rPr>
          <w:i w:val="0"/>
          <w:color w:val="auto"/>
          <w:sz w:val="24"/>
          <w:szCs w:val="24"/>
        </w:rPr>
        <w:t>1</w:t>
      </w:r>
      <w:r>
        <w:rPr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 xml:space="preserve">. </w:t>
      </w:r>
      <w:r>
        <w:rPr>
          <w:b/>
          <w:i w:val="0"/>
          <w:color w:val="auto"/>
          <w:sz w:val="24"/>
          <w:szCs w:val="24"/>
        </w:rPr>
        <w:t>А</w:t>
      </w:r>
      <w:r>
        <w:rPr>
          <w:i w:val="0"/>
          <w:color w:val="auto"/>
          <w:sz w:val="24"/>
          <w:szCs w:val="24"/>
        </w:rPr>
        <w:t xml:space="preserve"> Микрофотография образца </w:t>
      </w:r>
      <w:proofErr w:type="spellStart"/>
      <w:r>
        <w:rPr>
          <w:i w:val="0"/>
          <w:color w:val="auto"/>
          <w:sz w:val="24"/>
          <w:szCs w:val="24"/>
          <w:lang w:val="en-US"/>
        </w:rPr>
        <w:t>TiO</w:t>
      </w:r>
      <w:proofErr w:type="spellEnd"/>
      <w:r>
        <w:rPr>
          <w:i w:val="0"/>
          <w:color w:val="auto"/>
          <w:sz w:val="24"/>
          <w:szCs w:val="24"/>
          <w:vertAlign w:val="subscript"/>
        </w:rPr>
        <w:t>2</w:t>
      </w:r>
      <w:r>
        <w:rPr>
          <w:i w:val="0"/>
          <w:color w:val="auto"/>
          <w:sz w:val="24"/>
          <w:szCs w:val="24"/>
        </w:rPr>
        <w:t>-4</w:t>
      </w:r>
      <w:r>
        <w:rPr>
          <w:i w:val="0"/>
          <w:color w:val="auto"/>
          <w:sz w:val="24"/>
          <w:szCs w:val="24"/>
          <w:lang w:val="en-US"/>
        </w:rPr>
        <w:t>Nb</w:t>
      </w:r>
      <w:r>
        <w:rPr>
          <w:i w:val="0"/>
          <w:color w:val="auto"/>
          <w:sz w:val="24"/>
          <w:szCs w:val="24"/>
        </w:rPr>
        <w:t>-1</w:t>
      </w:r>
      <w:r>
        <w:rPr>
          <w:i w:val="0"/>
          <w:color w:val="auto"/>
          <w:sz w:val="24"/>
          <w:szCs w:val="24"/>
          <w:lang w:val="en-US"/>
        </w:rPr>
        <w:t>Pt</w:t>
      </w:r>
      <w:r>
        <w:rPr>
          <w:i w:val="0"/>
          <w:color w:val="auto"/>
          <w:sz w:val="24"/>
          <w:szCs w:val="24"/>
        </w:rPr>
        <w:t xml:space="preserve">: мелкие сферические образования, предположительно, являются частицами платины в металлической или частично окисленной форме; </w:t>
      </w:r>
      <w:r>
        <w:rPr>
          <w:b/>
          <w:i w:val="0"/>
          <w:color w:val="auto"/>
          <w:sz w:val="24"/>
          <w:szCs w:val="24"/>
        </w:rPr>
        <w:t>В</w:t>
      </w:r>
      <w:r>
        <w:rPr>
          <w:i w:val="0"/>
          <w:color w:val="auto"/>
          <w:sz w:val="24"/>
          <w:szCs w:val="24"/>
        </w:rPr>
        <w:t xml:space="preserve"> Температурные зависимости сенсорного отклика по отношению к меркаптанам</w:t>
      </w:r>
    </w:p>
    <w:p w14:paraId="4725034A" w14:textId="434CB118" w:rsidR="00D81F97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Количество платины 0.5 масс. % является оптимальным для детектирования компонентов смеси меркаптанов при сравнительно низких температурах как в темновых условиях, так и в условиях </w:t>
      </w:r>
      <w:proofErr w:type="spellStart"/>
      <w:r>
        <w:rPr>
          <w:color w:val="000000"/>
        </w:rPr>
        <w:t>фотоактивации</w:t>
      </w:r>
      <w:proofErr w:type="spellEnd"/>
      <w:r>
        <w:rPr>
          <w:color w:val="000000"/>
        </w:rPr>
        <w:t>.</w:t>
      </w:r>
    </w:p>
    <w:p w14:paraId="736B3B92" w14:textId="33AD5B95" w:rsidR="00486438" w:rsidRPr="0027462E" w:rsidRDefault="00486438" w:rsidP="0027462E">
      <w:pPr>
        <w:shd w:val="clear" w:color="auto" w:fill="FFFFFF"/>
        <w:jc w:val="center"/>
        <w:rPr>
          <w:b/>
          <w:color w:val="000000"/>
        </w:rPr>
      </w:pPr>
      <w:r w:rsidRPr="0027462E">
        <w:rPr>
          <w:b/>
          <w:color w:val="000000"/>
        </w:rPr>
        <w:t>Литература</w:t>
      </w:r>
    </w:p>
    <w:p w14:paraId="71FC0339" w14:textId="5F7C467C" w:rsidR="00D81F97" w:rsidRDefault="00000000" w:rsidP="0027462E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Kuranov</w:t>
      </w:r>
      <w:proofErr w:type="spellEnd"/>
      <w:r>
        <w:rPr>
          <w:color w:val="000000"/>
          <w:lang w:val="en-US"/>
        </w:rPr>
        <w:t xml:space="preserve"> D.-Y. et al. Gas sensing with Nb(V) doped nanocrystalline TiO2: Sensitivity and long-term stability study // Sensors and Actuators B: Chemical. </w:t>
      </w:r>
      <w:r w:rsidRPr="00B56B10">
        <w:rPr>
          <w:color w:val="000000"/>
          <w:lang w:val="en-US"/>
        </w:rPr>
        <w:t xml:space="preserve">2023.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>. 396. 134618.</w:t>
      </w:r>
    </w:p>
    <w:sectPr w:rsidR="00D81F9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0D6"/>
    <w:rsid w:val="00063966"/>
    <w:rsid w:val="00075D6E"/>
    <w:rsid w:val="00086081"/>
    <w:rsid w:val="0009449A"/>
    <w:rsid w:val="00094FD0"/>
    <w:rsid w:val="000C2DB5"/>
    <w:rsid w:val="000E334E"/>
    <w:rsid w:val="00101A1C"/>
    <w:rsid w:val="00103657"/>
    <w:rsid w:val="00106375"/>
    <w:rsid w:val="00107AA3"/>
    <w:rsid w:val="00116478"/>
    <w:rsid w:val="001226C3"/>
    <w:rsid w:val="00130241"/>
    <w:rsid w:val="001E61C2"/>
    <w:rsid w:val="001F0493"/>
    <w:rsid w:val="0022260A"/>
    <w:rsid w:val="002264EE"/>
    <w:rsid w:val="0023307C"/>
    <w:rsid w:val="0027462E"/>
    <w:rsid w:val="0031361E"/>
    <w:rsid w:val="003742B6"/>
    <w:rsid w:val="00381459"/>
    <w:rsid w:val="00390B6B"/>
    <w:rsid w:val="00391C38"/>
    <w:rsid w:val="0039680D"/>
    <w:rsid w:val="003B76D6"/>
    <w:rsid w:val="003E2601"/>
    <w:rsid w:val="003F4E6B"/>
    <w:rsid w:val="00486438"/>
    <w:rsid w:val="004A26A3"/>
    <w:rsid w:val="004E2445"/>
    <w:rsid w:val="004F0EDF"/>
    <w:rsid w:val="00522BF1"/>
    <w:rsid w:val="00566C48"/>
    <w:rsid w:val="00590166"/>
    <w:rsid w:val="005B19F9"/>
    <w:rsid w:val="005D022B"/>
    <w:rsid w:val="005E5BE9"/>
    <w:rsid w:val="005E7051"/>
    <w:rsid w:val="00654A55"/>
    <w:rsid w:val="0069427D"/>
    <w:rsid w:val="006F7A19"/>
    <w:rsid w:val="007204C1"/>
    <w:rsid w:val="007213E1"/>
    <w:rsid w:val="007662F6"/>
    <w:rsid w:val="00775389"/>
    <w:rsid w:val="00797838"/>
    <w:rsid w:val="007C36D8"/>
    <w:rsid w:val="007F2744"/>
    <w:rsid w:val="008931BE"/>
    <w:rsid w:val="008C67E3"/>
    <w:rsid w:val="008E0FAC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4736"/>
    <w:rsid w:val="00AB16BE"/>
    <w:rsid w:val="00AD7380"/>
    <w:rsid w:val="00B56B10"/>
    <w:rsid w:val="00BF36F8"/>
    <w:rsid w:val="00BF4622"/>
    <w:rsid w:val="00C844E2"/>
    <w:rsid w:val="00CD00B1"/>
    <w:rsid w:val="00D22306"/>
    <w:rsid w:val="00D42542"/>
    <w:rsid w:val="00D8121C"/>
    <w:rsid w:val="00D81F97"/>
    <w:rsid w:val="00DB5A6C"/>
    <w:rsid w:val="00E22189"/>
    <w:rsid w:val="00E45848"/>
    <w:rsid w:val="00E74069"/>
    <w:rsid w:val="00E81D35"/>
    <w:rsid w:val="00EB1F49"/>
    <w:rsid w:val="00F865B3"/>
    <w:rsid w:val="00FB1509"/>
    <w:rsid w:val="00FC13A9"/>
    <w:rsid w:val="00FF1903"/>
    <w:rsid w:val="00FF32C7"/>
    <w:rsid w:val="5C3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79A4F"/>
  <w15:docId w15:val="{BF486646-EC28-4DCA-AC69-A52DD14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locked/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nastya.gre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BF8940-FBC9-49B3-B75C-4D1313C8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>Lomonosov MSU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2</cp:revision>
  <dcterms:created xsi:type="dcterms:W3CDTF">2025-03-23T00:15:00Z</dcterms:created>
  <dcterms:modified xsi:type="dcterms:W3CDTF">2025-03-23T00:15:00Z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1049-12.2.0.20323</vt:lpwstr>
  </property>
  <property fmtid="{D5CDD505-2E9C-101B-9397-08002B2CF9AE}" pid="26" name="ICV">
    <vt:lpwstr>177526FA2022447097259BC411814BF9_12</vt:lpwstr>
  </property>
</Properties>
</file>