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CE756" w14:textId="77777777" w:rsidR="00127F71" w:rsidRDefault="00000000">
      <w:pPr>
        <w:jc w:val="center"/>
        <w:rPr>
          <w:color w:val="000000"/>
          <w:sz w:val="24"/>
          <w:shd w:val="clear" w:color="auto" w:fill="FFFFFF"/>
        </w:rPr>
      </w:pPr>
      <w:r>
        <w:rPr>
          <w:b/>
          <w:color w:val="000000"/>
          <w:sz w:val="24"/>
          <w:shd w:val="clear" w:color="auto" w:fill="FFFFFF"/>
        </w:rPr>
        <w:t>Синтез и исследование системы 1/6Pr</w:t>
      </w:r>
      <w:r>
        <w:rPr>
          <w:b/>
          <w:color w:val="000000"/>
          <w:sz w:val="24"/>
          <w:shd w:val="clear" w:color="auto" w:fill="FFFFFF"/>
          <w:vertAlign w:val="subscript"/>
        </w:rPr>
        <w:t>6</w:t>
      </w:r>
      <w:r>
        <w:rPr>
          <w:b/>
          <w:color w:val="000000"/>
          <w:sz w:val="24"/>
          <w:shd w:val="clear" w:color="auto" w:fill="FFFFFF"/>
        </w:rPr>
        <w:t>O</w:t>
      </w:r>
      <w:r>
        <w:rPr>
          <w:b/>
          <w:color w:val="000000"/>
          <w:sz w:val="24"/>
          <w:shd w:val="clear" w:color="auto" w:fill="FFFFFF"/>
          <w:vertAlign w:val="subscript"/>
        </w:rPr>
        <w:t>11</w:t>
      </w:r>
      <w:r>
        <w:rPr>
          <w:b/>
          <w:color w:val="000000"/>
          <w:sz w:val="24"/>
          <w:shd w:val="clear" w:color="auto" w:fill="FFFFFF"/>
        </w:rPr>
        <w:t xml:space="preserve"> – WO</w:t>
      </w:r>
      <w:r>
        <w:rPr>
          <w:b/>
          <w:color w:val="000000"/>
          <w:sz w:val="24"/>
          <w:shd w:val="clear" w:color="auto" w:fill="FFFFFF"/>
          <w:vertAlign w:val="subscript"/>
        </w:rPr>
        <w:t>3</w:t>
      </w:r>
      <w:r>
        <w:rPr>
          <w:b/>
          <w:color w:val="000000"/>
          <w:sz w:val="24"/>
          <w:shd w:val="clear" w:color="auto" w:fill="FFFFFF"/>
        </w:rPr>
        <w:t xml:space="preserve"> в диапазоне 0 – 50 мол. % оксида вольфрама</w:t>
      </w:r>
    </w:p>
    <w:p w14:paraId="18C3C143" w14:textId="77777777" w:rsidR="00127F71" w:rsidRDefault="00000000">
      <w:pPr>
        <w:jc w:val="center"/>
        <w:rPr>
          <w:color w:val="000000"/>
          <w:sz w:val="24"/>
          <w:shd w:val="clear" w:color="auto" w:fill="FFFFFF"/>
        </w:rPr>
      </w:pPr>
      <w:r>
        <w:rPr>
          <w:b/>
          <w:i/>
          <w:color w:val="000000"/>
          <w:sz w:val="24"/>
          <w:shd w:val="clear" w:color="auto" w:fill="FFFFFF"/>
        </w:rPr>
        <w:t>Березовская Д.Ю., Щеглов Н.Е., Бережная Т.С., Чебышев К.А.</w:t>
      </w:r>
    </w:p>
    <w:p w14:paraId="28D9D3ED" w14:textId="77777777" w:rsidR="00127F71" w:rsidRDefault="00000000">
      <w:pPr>
        <w:jc w:val="center"/>
        <w:rPr>
          <w:color w:val="000000"/>
          <w:sz w:val="24"/>
          <w:shd w:val="clear" w:color="auto" w:fill="FFFFFF"/>
        </w:rPr>
      </w:pPr>
      <w:r>
        <w:rPr>
          <w:i/>
          <w:color w:val="000000"/>
          <w:sz w:val="24"/>
          <w:shd w:val="clear" w:color="auto" w:fill="FFFFFF"/>
        </w:rPr>
        <w:t>Студент, 4 курс бакалавриата</w:t>
      </w:r>
    </w:p>
    <w:p w14:paraId="47A3E17F" w14:textId="1657E6CF" w:rsidR="00127F71" w:rsidRDefault="00000000">
      <w:pPr>
        <w:jc w:val="center"/>
        <w:rPr>
          <w:color w:val="000000"/>
          <w:sz w:val="24"/>
          <w:shd w:val="clear" w:color="auto" w:fill="FFFFFF"/>
        </w:rPr>
      </w:pPr>
      <w:r>
        <w:rPr>
          <w:i/>
          <w:color w:val="000000"/>
          <w:sz w:val="24"/>
          <w:shd w:val="clear" w:color="auto" w:fill="FFFFFF"/>
        </w:rPr>
        <w:t>Северо-Кавказский федеральный университет</w:t>
      </w:r>
      <w:r w:rsidR="00DD64C7">
        <w:rPr>
          <w:i/>
          <w:color w:val="000000"/>
          <w:sz w:val="24"/>
          <w:shd w:val="clear" w:color="auto" w:fill="FFFFFF"/>
        </w:rPr>
        <w:br/>
      </w:r>
      <w:r>
        <w:rPr>
          <w:i/>
          <w:color w:val="000000"/>
          <w:sz w:val="24"/>
          <w:shd w:val="clear" w:color="auto" w:fill="FFFFFF"/>
        </w:rPr>
        <w:t>химический факультет, Ставрополь, Россия</w:t>
      </w:r>
    </w:p>
    <w:p w14:paraId="02BC9A6B" w14:textId="77777777" w:rsidR="00DD64C7" w:rsidRPr="00DD64C7" w:rsidRDefault="00DD64C7" w:rsidP="00DD64C7">
      <w:pPr>
        <w:jc w:val="center"/>
        <w:rPr>
          <w:i/>
          <w:color w:val="000000"/>
          <w:sz w:val="24"/>
          <w:u w:val="single"/>
          <w:shd w:val="clear" w:color="auto" w:fill="FFFFFF"/>
        </w:rPr>
      </w:pPr>
      <w:r>
        <w:rPr>
          <w:i/>
          <w:color w:val="000000"/>
          <w:sz w:val="24"/>
          <w:shd w:val="clear" w:color="auto" w:fill="FFFFFF"/>
        </w:rPr>
        <w:t xml:space="preserve">E-mail: </w:t>
      </w:r>
      <w:r w:rsidRPr="00DD64C7">
        <w:rPr>
          <w:i/>
          <w:color w:val="000000"/>
          <w:sz w:val="24"/>
          <w:u w:val="single"/>
          <w:shd w:val="clear" w:color="auto" w:fill="FFFFFF"/>
        </w:rPr>
        <w:t>dashaber2214@yandex.ru</w:t>
      </w:r>
    </w:p>
    <w:p w14:paraId="4C37F707" w14:textId="453E512A" w:rsidR="00127F71" w:rsidRDefault="00000000">
      <w:pPr>
        <w:ind w:firstLine="397"/>
        <w:jc w:val="both"/>
        <w:rPr>
          <w:color w:val="000000"/>
          <w:sz w:val="24"/>
          <w:shd w:val="clear" w:color="auto" w:fill="FFFFFF"/>
        </w:rPr>
      </w:pPr>
      <w:r>
        <w:rPr>
          <w:color w:val="000000"/>
          <w:sz w:val="24"/>
          <w:shd w:val="clear" w:color="auto" w:fill="FFFFFF"/>
        </w:rPr>
        <w:t xml:space="preserve">Оксид празеодима является перспективным компонентом композитных электродных материалов среднетемпературных </w:t>
      </w:r>
      <w:proofErr w:type="spellStart"/>
      <w:r>
        <w:rPr>
          <w:color w:val="000000"/>
          <w:sz w:val="24"/>
          <w:shd w:val="clear" w:color="auto" w:fill="FFFFFF"/>
        </w:rPr>
        <w:t>твердооксидных</w:t>
      </w:r>
      <w:proofErr w:type="spellEnd"/>
      <w:r>
        <w:rPr>
          <w:color w:val="000000"/>
          <w:sz w:val="24"/>
          <w:shd w:val="clear" w:color="auto" w:fill="FFFFFF"/>
        </w:rPr>
        <w:t xml:space="preserve"> топливных элементов благодаря высокой электронно-ионной проводимости и </w:t>
      </w:r>
      <w:proofErr w:type="spellStart"/>
      <w:r>
        <w:rPr>
          <w:color w:val="000000"/>
          <w:sz w:val="24"/>
          <w:shd w:val="clear" w:color="auto" w:fill="FFFFFF"/>
        </w:rPr>
        <w:t>электрокаталитической</w:t>
      </w:r>
      <w:proofErr w:type="spellEnd"/>
      <w:r>
        <w:rPr>
          <w:color w:val="000000"/>
          <w:sz w:val="24"/>
          <w:shd w:val="clear" w:color="auto" w:fill="FFFFFF"/>
        </w:rPr>
        <w:t xml:space="preserve"> активности. Тем не менее в литературе отсутствуют сведения о систематическом изучении кислород-донорных замещений в оксиде празеодима Pr</w:t>
      </w:r>
      <w:r>
        <w:rPr>
          <w:color w:val="000000"/>
          <w:sz w:val="24"/>
          <w:shd w:val="clear" w:color="auto" w:fill="FFFFFF"/>
          <w:vertAlign w:val="subscript"/>
        </w:rPr>
        <w:t>6</w:t>
      </w:r>
      <w:r>
        <w:rPr>
          <w:color w:val="000000"/>
          <w:sz w:val="24"/>
          <w:shd w:val="clear" w:color="auto" w:fill="FFFFFF"/>
        </w:rPr>
        <w:t>O</w:t>
      </w:r>
      <w:r>
        <w:rPr>
          <w:color w:val="000000"/>
          <w:sz w:val="24"/>
          <w:shd w:val="clear" w:color="auto" w:fill="FFFFFF"/>
          <w:vertAlign w:val="subscript"/>
        </w:rPr>
        <w:t>11</w:t>
      </w:r>
      <w:r>
        <w:rPr>
          <w:color w:val="000000"/>
          <w:sz w:val="24"/>
          <w:shd w:val="clear" w:color="auto" w:fill="FFFFFF"/>
        </w:rPr>
        <w:t>. В данной работе представлено изучение системы 1/6Pr</w:t>
      </w:r>
      <w:r>
        <w:rPr>
          <w:color w:val="000000"/>
          <w:sz w:val="24"/>
          <w:shd w:val="clear" w:color="auto" w:fill="FFFFFF"/>
          <w:vertAlign w:val="subscript"/>
        </w:rPr>
        <w:t>6</w:t>
      </w:r>
      <w:r>
        <w:rPr>
          <w:color w:val="000000"/>
          <w:sz w:val="24"/>
          <w:shd w:val="clear" w:color="auto" w:fill="FFFFFF"/>
        </w:rPr>
        <w:t>O</w:t>
      </w:r>
      <w:r>
        <w:rPr>
          <w:color w:val="000000"/>
          <w:sz w:val="24"/>
          <w:shd w:val="clear" w:color="auto" w:fill="FFFFFF"/>
          <w:vertAlign w:val="subscript"/>
        </w:rPr>
        <w:t>11</w:t>
      </w:r>
      <w:r>
        <w:rPr>
          <w:color w:val="000000"/>
          <w:sz w:val="24"/>
          <w:shd w:val="clear" w:color="auto" w:fill="FFFFFF"/>
        </w:rPr>
        <w:t xml:space="preserve"> – WO</w:t>
      </w:r>
      <w:r>
        <w:rPr>
          <w:color w:val="000000"/>
          <w:sz w:val="24"/>
          <w:shd w:val="clear" w:color="auto" w:fill="FFFFFF"/>
          <w:vertAlign w:val="subscript"/>
        </w:rPr>
        <w:t>3</w:t>
      </w:r>
      <w:r>
        <w:rPr>
          <w:color w:val="000000"/>
          <w:sz w:val="24"/>
          <w:shd w:val="clear" w:color="auto" w:fill="FFFFFF"/>
        </w:rPr>
        <w:t xml:space="preserve"> в диапазоне температур 1000 – 1250 °С.</w:t>
      </w:r>
    </w:p>
    <w:p w14:paraId="0E1A6442" w14:textId="77777777" w:rsidR="00DD64C7" w:rsidRDefault="00000000">
      <w:pPr>
        <w:ind w:firstLine="397"/>
        <w:jc w:val="both"/>
        <w:rPr>
          <w:color w:val="000000"/>
          <w:sz w:val="24"/>
          <w:shd w:val="clear" w:color="auto" w:fill="FFFFFF"/>
        </w:rPr>
      </w:pPr>
      <w:r>
        <w:rPr>
          <w:color w:val="000000"/>
          <w:sz w:val="24"/>
          <w:shd w:val="clear" w:color="auto" w:fill="FFFFFF"/>
        </w:rPr>
        <w:t>Образцы системы получали твердофазным взаимодействием оксидов металлов в диапазоне температур 600 – 1250 °C. Спекание спрессованных компактов проводили при температуре 1250 °C в течение 20 ч. После синтеза образцы имели черный цвет, что свидетельствует о значительной доле празеодима в степени окисления +4. Для обозначения избытка кислорода в дальнейшем будет использоваться обозначение «δ». Содержание Pr</w:t>
      </w:r>
      <w:r>
        <w:rPr>
          <w:color w:val="000000"/>
          <w:sz w:val="24"/>
          <w:shd w:val="clear" w:color="auto" w:fill="FFFFFF"/>
          <w:vertAlign w:val="superscript"/>
        </w:rPr>
        <w:t>+4</w:t>
      </w:r>
      <w:r>
        <w:rPr>
          <w:color w:val="000000"/>
          <w:sz w:val="24"/>
          <w:shd w:val="clear" w:color="auto" w:fill="FFFFFF"/>
        </w:rPr>
        <w:t xml:space="preserve"> определяли йодометрическим методом, для чего навеску растворяли в 4 н. соляной кислоте в закрытой колбе при небольшом нагревании. Выделившийся йод титровали стандартизированным по бихромату калия раствором тиосульфата натрия. Полученные образцы изучали методами рентгенофазового анализа, </w:t>
      </w:r>
      <w:proofErr w:type="spellStart"/>
      <w:r>
        <w:rPr>
          <w:color w:val="000000"/>
          <w:sz w:val="24"/>
          <w:shd w:val="clear" w:color="auto" w:fill="FFFFFF"/>
        </w:rPr>
        <w:t>импедансной</w:t>
      </w:r>
      <w:proofErr w:type="spellEnd"/>
      <w:r>
        <w:rPr>
          <w:color w:val="000000"/>
          <w:sz w:val="24"/>
          <w:shd w:val="clear" w:color="auto" w:fill="FFFFFF"/>
        </w:rPr>
        <w:t xml:space="preserve"> спектроскопии, сканирующей электронной микроскопии.</w:t>
      </w:r>
    </w:p>
    <w:p w14:paraId="720AF919" w14:textId="77777777" w:rsidR="00127F71" w:rsidRPr="00DD64C7" w:rsidRDefault="00000000">
      <w:pPr>
        <w:ind w:firstLine="397"/>
        <w:jc w:val="both"/>
        <w:rPr>
          <w:color w:val="000000"/>
          <w:sz w:val="24"/>
          <w:shd w:val="clear" w:color="auto" w:fill="FFFFFF"/>
        </w:rPr>
      </w:pPr>
      <w:r w:rsidRPr="00DD64C7">
        <w:rPr>
          <w:color w:val="000000"/>
          <w:sz w:val="24"/>
          <w:shd w:val="clear" w:color="auto" w:fill="FFFFFF"/>
        </w:rPr>
        <w:t xml:space="preserve">Согласно результатам рентгенофазового анализа, после прокаливания при 1000 °С введение оксида вольфрама приводит формированию области </w:t>
      </w:r>
      <w:proofErr w:type="spellStart"/>
      <w:r w:rsidRPr="00DD64C7">
        <w:rPr>
          <w:color w:val="000000"/>
          <w:sz w:val="24"/>
          <w:shd w:val="clear" w:color="auto" w:fill="FFFFFF"/>
        </w:rPr>
        <w:t>флюоритоподобных</w:t>
      </w:r>
      <w:proofErr w:type="spellEnd"/>
      <w:r w:rsidRPr="00DD64C7">
        <w:rPr>
          <w:color w:val="000000"/>
          <w:sz w:val="24"/>
          <w:shd w:val="clear" w:color="auto" w:fill="FFFFFF"/>
        </w:rPr>
        <w:t xml:space="preserve"> фаз на основе оксида празеодима до состава Pr</w:t>
      </w:r>
      <w:r w:rsidRPr="00DD64C7">
        <w:rPr>
          <w:color w:val="000000"/>
          <w:sz w:val="24"/>
          <w:shd w:val="clear" w:color="auto" w:fill="FFFFFF"/>
          <w:vertAlign w:val="subscript"/>
        </w:rPr>
        <w:t>12</w:t>
      </w:r>
      <w:r w:rsidRPr="00DD64C7">
        <w:rPr>
          <w:color w:val="000000"/>
          <w:sz w:val="24"/>
          <w:shd w:val="clear" w:color="auto" w:fill="FFFFFF"/>
        </w:rPr>
        <w:t>WO</w:t>
      </w:r>
      <w:r w:rsidRPr="00DD64C7">
        <w:rPr>
          <w:color w:val="000000"/>
          <w:sz w:val="24"/>
          <w:shd w:val="clear" w:color="auto" w:fill="FFFFFF"/>
          <w:vertAlign w:val="subscript"/>
        </w:rPr>
        <w:t>21+δ</w:t>
      </w:r>
      <w:r w:rsidRPr="00DD64C7">
        <w:rPr>
          <w:color w:val="000000"/>
          <w:sz w:val="24"/>
          <w:shd w:val="clear" w:color="auto" w:fill="FFFFFF"/>
        </w:rPr>
        <w:t>. Второй фазой в системе является фаза c моноклинной структурой типа R</w:t>
      </w:r>
      <w:r w:rsidRPr="00DD64C7">
        <w:rPr>
          <w:color w:val="000000"/>
          <w:sz w:val="24"/>
          <w:shd w:val="clear" w:color="auto" w:fill="FFFFFF"/>
          <w:vertAlign w:val="subscript"/>
        </w:rPr>
        <w:t>2</w:t>
      </w:r>
      <w:r w:rsidRPr="00DD64C7">
        <w:rPr>
          <w:color w:val="000000"/>
          <w:sz w:val="24"/>
          <w:shd w:val="clear" w:color="auto" w:fill="FFFFFF"/>
        </w:rPr>
        <w:t>WO</w:t>
      </w:r>
      <w:r w:rsidRPr="00DD64C7">
        <w:rPr>
          <w:color w:val="000000"/>
          <w:sz w:val="24"/>
          <w:shd w:val="clear" w:color="auto" w:fill="FFFFFF"/>
          <w:vertAlign w:val="subscript"/>
        </w:rPr>
        <w:t xml:space="preserve">6, </w:t>
      </w:r>
      <w:r w:rsidRPr="00DD64C7">
        <w:rPr>
          <w:color w:val="000000"/>
          <w:sz w:val="24"/>
          <w:shd w:val="clear" w:color="auto" w:fill="FFFFFF"/>
        </w:rPr>
        <w:t>содержание которой увеличивается при увеличении содержания оксида вольфрама. Только для состава 5PrO</w:t>
      </w:r>
      <w:r w:rsidRPr="00DD64C7">
        <w:rPr>
          <w:color w:val="000000"/>
          <w:sz w:val="24"/>
          <w:shd w:val="clear" w:color="auto" w:fill="FFFFFF"/>
          <w:vertAlign w:val="subscript"/>
        </w:rPr>
        <w:t>1.83</w:t>
      </w:r>
      <w:r w:rsidRPr="00DD64C7">
        <w:rPr>
          <w:rFonts w:eastAsia="Cambria Math"/>
          <w:color w:val="000000"/>
          <w:sz w:val="24"/>
          <w:shd w:val="clear" w:color="auto" w:fill="FFFFFF"/>
        </w:rPr>
        <w:t>∙</w:t>
      </w:r>
      <w:r w:rsidRPr="00DD64C7">
        <w:rPr>
          <w:color w:val="000000"/>
          <w:sz w:val="24"/>
          <w:shd w:val="clear" w:color="auto" w:fill="FFFFFF"/>
        </w:rPr>
        <w:t>3WO</w:t>
      </w:r>
      <w:r w:rsidRPr="00DD64C7">
        <w:rPr>
          <w:color w:val="000000"/>
          <w:sz w:val="24"/>
          <w:shd w:val="clear" w:color="auto" w:fill="FFFFFF"/>
          <w:vertAlign w:val="subscript"/>
        </w:rPr>
        <w:t>3</w:t>
      </w:r>
      <w:r w:rsidRPr="00DD64C7">
        <w:rPr>
          <w:color w:val="000000"/>
          <w:sz w:val="24"/>
          <w:shd w:val="clear" w:color="auto" w:fill="FFFFFF"/>
        </w:rPr>
        <w:t xml:space="preserve"> дополнительно наблюдаются примесные рефлексы моноклинной фазы Pr</w:t>
      </w:r>
      <w:r w:rsidRPr="00DD64C7">
        <w:rPr>
          <w:color w:val="000000"/>
          <w:sz w:val="24"/>
          <w:shd w:val="clear" w:color="auto" w:fill="FFFFFF"/>
          <w:vertAlign w:val="subscript"/>
        </w:rPr>
        <w:t>2</w:t>
      </w:r>
      <w:r w:rsidRPr="00DD64C7">
        <w:rPr>
          <w:color w:val="000000"/>
          <w:sz w:val="24"/>
          <w:shd w:val="clear" w:color="auto" w:fill="FFFFFF"/>
        </w:rPr>
        <w:t>W</w:t>
      </w:r>
      <w:r w:rsidRPr="00DD64C7">
        <w:rPr>
          <w:color w:val="000000"/>
          <w:sz w:val="24"/>
          <w:shd w:val="clear" w:color="auto" w:fill="FFFFFF"/>
          <w:vertAlign w:val="subscript"/>
        </w:rPr>
        <w:t>2</w:t>
      </w:r>
      <w:r w:rsidRPr="00DD64C7">
        <w:rPr>
          <w:color w:val="000000"/>
          <w:sz w:val="24"/>
          <w:shd w:val="clear" w:color="auto" w:fill="FFFFFF"/>
        </w:rPr>
        <w:t>O</w:t>
      </w:r>
      <w:r w:rsidRPr="00DD64C7">
        <w:rPr>
          <w:color w:val="000000"/>
          <w:sz w:val="24"/>
          <w:shd w:val="clear" w:color="auto" w:fill="FFFFFF"/>
          <w:vertAlign w:val="subscript"/>
        </w:rPr>
        <w:t>9</w:t>
      </w:r>
      <w:r w:rsidRPr="00DD64C7">
        <w:rPr>
          <w:color w:val="000000"/>
          <w:sz w:val="24"/>
          <w:shd w:val="clear" w:color="auto" w:fill="FFFFFF"/>
        </w:rPr>
        <w:t>.</w:t>
      </w:r>
    </w:p>
    <w:p w14:paraId="2A032873" w14:textId="798878F2" w:rsidR="00127F71" w:rsidRPr="00DD64C7" w:rsidRDefault="00000000">
      <w:pPr>
        <w:ind w:firstLine="397"/>
        <w:jc w:val="both"/>
        <w:rPr>
          <w:color w:val="000000"/>
          <w:sz w:val="24"/>
          <w:shd w:val="clear" w:color="auto" w:fill="FFFFFF"/>
        </w:rPr>
      </w:pPr>
      <w:r w:rsidRPr="00DD64C7">
        <w:rPr>
          <w:color w:val="000000"/>
          <w:sz w:val="24"/>
          <w:shd w:val="clear" w:color="auto" w:fill="FFFFFF"/>
        </w:rPr>
        <w:t xml:space="preserve">После увеличения температуры до 1100 °С область гомогенности </w:t>
      </w:r>
      <w:proofErr w:type="spellStart"/>
      <w:r w:rsidRPr="00DD64C7">
        <w:rPr>
          <w:color w:val="000000"/>
          <w:sz w:val="24"/>
          <w:shd w:val="clear" w:color="auto" w:fill="FFFFFF"/>
        </w:rPr>
        <w:t>флюоритоподобной</w:t>
      </w:r>
      <w:proofErr w:type="spellEnd"/>
      <w:r w:rsidRPr="00DD64C7">
        <w:rPr>
          <w:color w:val="000000"/>
          <w:sz w:val="24"/>
          <w:shd w:val="clear" w:color="auto" w:fill="FFFFFF"/>
        </w:rPr>
        <w:t xml:space="preserve"> фазы увеличивается до состава Pr</w:t>
      </w:r>
      <w:r w:rsidRPr="00DD64C7">
        <w:rPr>
          <w:color w:val="000000"/>
          <w:sz w:val="24"/>
          <w:shd w:val="clear" w:color="auto" w:fill="FFFFFF"/>
          <w:vertAlign w:val="subscript"/>
        </w:rPr>
        <w:t>6</w:t>
      </w:r>
      <w:r w:rsidRPr="00DD64C7">
        <w:rPr>
          <w:color w:val="000000"/>
          <w:sz w:val="24"/>
          <w:shd w:val="clear" w:color="auto" w:fill="FFFFFF"/>
        </w:rPr>
        <w:t>WO</w:t>
      </w:r>
      <w:r w:rsidRPr="00DD64C7">
        <w:rPr>
          <w:color w:val="000000"/>
          <w:sz w:val="24"/>
          <w:shd w:val="clear" w:color="auto" w:fill="FFFFFF"/>
          <w:vertAlign w:val="subscript"/>
        </w:rPr>
        <w:t>12+δ</w:t>
      </w:r>
      <w:r w:rsidRPr="00DD64C7">
        <w:rPr>
          <w:color w:val="000000"/>
          <w:sz w:val="24"/>
          <w:shd w:val="clear" w:color="auto" w:fill="FFFFFF"/>
        </w:rPr>
        <w:t xml:space="preserve">. При данной температуре существенно изменяется </w:t>
      </w:r>
      <w:proofErr w:type="spellStart"/>
      <w:r w:rsidRPr="00DD64C7">
        <w:rPr>
          <w:color w:val="000000"/>
          <w:sz w:val="24"/>
          <w:shd w:val="clear" w:color="auto" w:fill="FFFFFF"/>
        </w:rPr>
        <w:t>дифрактограмма</w:t>
      </w:r>
      <w:proofErr w:type="spellEnd"/>
      <w:r w:rsidRPr="00DD64C7">
        <w:rPr>
          <w:color w:val="000000"/>
          <w:sz w:val="24"/>
          <w:shd w:val="clear" w:color="auto" w:fill="FFFFFF"/>
        </w:rPr>
        <w:t xml:space="preserve"> состава 5PrO</w:t>
      </w:r>
      <w:r w:rsidRPr="00DD64C7">
        <w:rPr>
          <w:color w:val="000000"/>
          <w:sz w:val="24"/>
          <w:shd w:val="clear" w:color="auto" w:fill="FFFFFF"/>
          <w:vertAlign w:val="subscript"/>
        </w:rPr>
        <w:t>1.83</w:t>
      </w:r>
      <w:r w:rsidRPr="00DD64C7">
        <w:rPr>
          <w:rFonts w:eastAsia="Cambria Math"/>
          <w:color w:val="000000"/>
          <w:sz w:val="24"/>
          <w:shd w:val="clear" w:color="auto" w:fill="FFFFFF"/>
        </w:rPr>
        <w:t>∙</w:t>
      </w:r>
      <w:r w:rsidRPr="00DD64C7">
        <w:rPr>
          <w:color w:val="000000"/>
          <w:sz w:val="24"/>
          <w:shd w:val="clear" w:color="auto" w:fill="FFFFFF"/>
        </w:rPr>
        <w:t>3WO</w:t>
      </w:r>
      <w:r w:rsidRPr="00DD64C7">
        <w:rPr>
          <w:color w:val="000000"/>
          <w:sz w:val="24"/>
          <w:shd w:val="clear" w:color="auto" w:fill="FFFFFF"/>
          <w:vertAlign w:val="subscript"/>
        </w:rPr>
        <w:t>3</w:t>
      </w:r>
      <w:r w:rsidRPr="00DD64C7">
        <w:rPr>
          <w:color w:val="000000"/>
          <w:sz w:val="24"/>
          <w:shd w:val="clear" w:color="auto" w:fill="FFFFFF"/>
        </w:rPr>
        <w:t>, для которой обнаружено наибольшее сходство с карточкой Pr</w:t>
      </w:r>
      <w:r w:rsidRPr="00DD64C7">
        <w:rPr>
          <w:color w:val="000000"/>
          <w:sz w:val="24"/>
          <w:shd w:val="clear" w:color="auto" w:fill="FFFFFF"/>
          <w:vertAlign w:val="subscript"/>
        </w:rPr>
        <w:t>8</w:t>
      </w:r>
      <w:r w:rsidRPr="00DD64C7">
        <w:rPr>
          <w:color w:val="000000"/>
          <w:sz w:val="24"/>
          <w:shd w:val="clear" w:color="auto" w:fill="FFFFFF"/>
        </w:rPr>
        <w:t>W</w:t>
      </w:r>
      <w:r w:rsidRPr="00DD64C7">
        <w:rPr>
          <w:color w:val="000000"/>
          <w:sz w:val="24"/>
          <w:shd w:val="clear" w:color="auto" w:fill="FFFFFF"/>
          <w:vertAlign w:val="subscript"/>
        </w:rPr>
        <w:t>5</w:t>
      </w:r>
      <w:r w:rsidRPr="00DD64C7">
        <w:rPr>
          <w:color w:val="000000"/>
          <w:sz w:val="24"/>
          <w:shd w:val="clear" w:color="auto" w:fill="FFFFFF"/>
        </w:rPr>
        <w:t>O</w:t>
      </w:r>
      <w:r w:rsidRPr="00DD64C7">
        <w:rPr>
          <w:color w:val="000000"/>
          <w:sz w:val="24"/>
          <w:shd w:val="clear" w:color="auto" w:fill="FFFFFF"/>
          <w:vertAlign w:val="subscript"/>
        </w:rPr>
        <w:t>27</w:t>
      </w:r>
      <w:r w:rsidRPr="00DD64C7">
        <w:rPr>
          <w:color w:val="000000"/>
          <w:sz w:val="24"/>
          <w:shd w:val="clear" w:color="auto" w:fill="FFFFFF"/>
        </w:rPr>
        <w:t xml:space="preserve"> </w:t>
      </w:r>
      <w:r w:rsidRPr="00DD64C7">
        <w:rPr>
          <w:rFonts w:eastAsia="Segoe UI Symbol"/>
          <w:color w:val="000000"/>
          <w:sz w:val="24"/>
          <w:shd w:val="clear" w:color="auto" w:fill="FFFFFF"/>
        </w:rPr>
        <w:t>№</w:t>
      </w:r>
      <w:r w:rsidRPr="00DD64C7">
        <w:rPr>
          <w:color w:val="000000"/>
          <w:sz w:val="24"/>
          <w:shd w:val="clear" w:color="auto" w:fill="FFFFFF"/>
        </w:rPr>
        <w:t xml:space="preserve"> 00-031-1150 базы PDF-2 ICDD. Сведений о кристаллической структуре данного соединения не обнаружено.</w:t>
      </w:r>
    </w:p>
    <w:p w14:paraId="72BF5611" w14:textId="77777777" w:rsidR="00DD64C7" w:rsidRDefault="00000000">
      <w:pPr>
        <w:ind w:firstLine="397"/>
        <w:jc w:val="both"/>
        <w:rPr>
          <w:color w:val="000000"/>
          <w:sz w:val="24"/>
          <w:shd w:val="clear" w:color="auto" w:fill="FFFFFF"/>
        </w:rPr>
      </w:pPr>
      <w:r>
        <w:rPr>
          <w:color w:val="000000"/>
          <w:sz w:val="24"/>
          <w:shd w:val="clear" w:color="auto" w:fill="FFFFFF"/>
        </w:rPr>
        <w:t xml:space="preserve">Прокаливание при 1250 °С приводит к дальнейшему расширению области гомогенности </w:t>
      </w:r>
      <w:proofErr w:type="spellStart"/>
      <w:r>
        <w:rPr>
          <w:color w:val="000000"/>
          <w:sz w:val="24"/>
          <w:shd w:val="clear" w:color="auto" w:fill="FFFFFF"/>
        </w:rPr>
        <w:t>флюоритоподобных</w:t>
      </w:r>
      <w:proofErr w:type="spellEnd"/>
      <w:r>
        <w:rPr>
          <w:color w:val="000000"/>
          <w:sz w:val="24"/>
          <w:shd w:val="clear" w:color="auto" w:fill="FFFFFF"/>
        </w:rPr>
        <w:t xml:space="preserve"> фаз до состава Pr</w:t>
      </w:r>
      <w:r>
        <w:rPr>
          <w:color w:val="000000"/>
          <w:sz w:val="24"/>
          <w:shd w:val="clear" w:color="auto" w:fill="FFFFFF"/>
          <w:vertAlign w:val="subscript"/>
        </w:rPr>
        <w:t>4</w:t>
      </w:r>
      <w:r>
        <w:rPr>
          <w:color w:val="000000"/>
          <w:sz w:val="24"/>
          <w:shd w:val="clear" w:color="auto" w:fill="FFFFFF"/>
        </w:rPr>
        <w:t>WO</w:t>
      </w:r>
      <w:r>
        <w:rPr>
          <w:color w:val="000000"/>
          <w:sz w:val="24"/>
          <w:shd w:val="clear" w:color="auto" w:fill="FFFFFF"/>
          <w:vertAlign w:val="subscript"/>
        </w:rPr>
        <w:t>9+δ</w:t>
      </w:r>
      <w:r>
        <w:rPr>
          <w:color w:val="000000"/>
          <w:sz w:val="24"/>
          <w:shd w:val="clear" w:color="auto" w:fill="FFFFFF"/>
        </w:rPr>
        <w:t>. При этом область существования моноклинной фазы типа R</w:t>
      </w:r>
      <w:r>
        <w:rPr>
          <w:color w:val="000000"/>
          <w:sz w:val="24"/>
          <w:shd w:val="clear" w:color="auto" w:fill="FFFFFF"/>
          <w:vertAlign w:val="subscript"/>
        </w:rPr>
        <w:t>2</w:t>
      </w:r>
      <w:r>
        <w:rPr>
          <w:color w:val="000000"/>
          <w:sz w:val="24"/>
          <w:shd w:val="clear" w:color="auto" w:fill="FFFFFF"/>
        </w:rPr>
        <w:t>WO</w:t>
      </w:r>
      <w:r>
        <w:rPr>
          <w:color w:val="000000"/>
          <w:sz w:val="24"/>
          <w:shd w:val="clear" w:color="auto" w:fill="FFFFFF"/>
          <w:vertAlign w:val="subscript"/>
        </w:rPr>
        <w:t>6</w:t>
      </w:r>
      <w:r>
        <w:rPr>
          <w:color w:val="000000"/>
          <w:sz w:val="24"/>
          <w:shd w:val="clear" w:color="auto" w:fill="FFFFFF"/>
        </w:rPr>
        <w:t xml:space="preserve"> сокращается. На </w:t>
      </w:r>
      <w:proofErr w:type="spellStart"/>
      <w:r>
        <w:rPr>
          <w:color w:val="000000"/>
          <w:sz w:val="24"/>
          <w:shd w:val="clear" w:color="auto" w:fill="FFFFFF"/>
        </w:rPr>
        <w:t>дифрактограммах</w:t>
      </w:r>
      <w:proofErr w:type="spellEnd"/>
      <w:r>
        <w:rPr>
          <w:color w:val="000000"/>
          <w:sz w:val="24"/>
          <w:shd w:val="clear" w:color="auto" w:fill="FFFFFF"/>
        </w:rPr>
        <w:t xml:space="preserve"> некоторых образцов с </w:t>
      </w:r>
      <w:proofErr w:type="spellStart"/>
      <w:r>
        <w:rPr>
          <w:color w:val="000000"/>
          <w:sz w:val="24"/>
          <w:shd w:val="clear" w:color="auto" w:fill="FFFFFF"/>
        </w:rPr>
        <w:t>флюоритоподобной</w:t>
      </w:r>
      <w:proofErr w:type="spellEnd"/>
      <w:r>
        <w:rPr>
          <w:color w:val="000000"/>
          <w:sz w:val="24"/>
          <w:shd w:val="clear" w:color="auto" w:fill="FFFFFF"/>
        </w:rPr>
        <w:t xml:space="preserve"> структурой наблюдаются рефлексы незначительной интенсивности, которые свидетельствуют об упорядочении точечных дефектов по кристаллической структуре и снижении симметрии относительно пространственной группы неискаженного </w:t>
      </w:r>
      <w:proofErr w:type="gramStart"/>
      <w:r>
        <w:rPr>
          <w:color w:val="000000"/>
          <w:sz w:val="24"/>
          <w:shd w:val="clear" w:color="auto" w:fill="FFFFFF"/>
        </w:rPr>
        <w:t>флюорита .</w:t>
      </w:r>
      <w:proofErr w:type="gramEnd"/>
      <w:r>
        <w:rPr>
          <w:color w:val="000000"/>
          <w:sz w:val="24"/>
          <w:shd w:val="clear" w:color="auto" w:fill="FFFFFF"/>
        </w:rPr>
        <w:t xml:space="preserve"> Индицирование в программе DICVOL с учетом низкоинтенсивных рефлексов привело к кубической ячейке с удвоенным параметром относительно флюорита a = 10.9706(1) Å для Pr</w:t>
      </w:r>
      <w:r>
        <w:rPr>
          <w:color w:val="000000"/>
          <w:sz w:val="24"/>
          <w:shd w:val="clear" w:color="auto" w:fill="FFFFFF"/>
          <w:vertAlign w:val="subscript"/>
        </w:rPr>
        <w:t>6</w:t>
      </w:r>
      <w:r>
        <w:rPr>
          <w:color w:val="000000"/>
          <w:sz w:val="24"/>
          <w:shd w:val="clear" w:color="auto" w:fill="FFFFFF"/>
        </w:rPr>
        <w:t>WO</w:t>
      </w:r>
      <w:r>
        <w:rPr>
          <w:color w:val="000000"/>
          <w:sz w:val="24"/>
          <w:shd w:val="clear" w:color="auto" w:fill="FFFFFF"/>
          <w:vertAlign w:val="subscript"/>
        </w:rPr>
        <w:t>12+δ</w:t>
      </w:r>
      <w:r>
        <w:rPr>
          <w:color w:val="000000"/>
          <w:sz w:val="24"/>
          <w:shd w:val="clear" w:color="auto" w:fill="FFFFFF"/>
        </w:rPr>
        <w:t xml:space="preserve">. Учет систематических погасаний привел к возможной пространственной </w:t>
      </w:r>
      <w:proofErr w:type="gramStart"/>
      <w:r>
        <w:rPr>
          <w:color w:val="000000"/>
          <w:sz w:val="24"/>
          <w:shd w:val="clear" w:color="auto" w:fill="FFFFFF"/>
        </w:rPr>
        <w:t>группе .</w:t>
      </w:r>
      <w:proofErr w:type="gramEnd"/>
    </w:p>
    <w:p w14:paraId="6B6319C8" w14:textId="77777777" w:rsidR="00DD64C7" w:rsidRDefault="00000000">
      <w:pPr>
        <w:ind w:firstLine="397"/>
        <w:jc w:val="both"/>
        <w:rPr>
          <w:color w:val="000000"/>
          <w:sz w:val="24"/>
          <w:shd w:val="clear" w:color="auto" w:fill="FFFFFF"/>
        </w:rPr>
      </w:pPr>
      <w:r>
        <w:rPr>
          <w:color w:val="000000"/>
          <w:sz w:val="24"/>
          <w:shd w:val="clear" w:color="auto" w:fill="FFFFFF"/>
        </w:rPr>
        <w:t>Введение оксида вольфрама приводит к увеличению параметра элементарной ячейки флюорита при различных температурах прокаливания. Содержание празеодима в степени окисления +4 уменьшается при увеличении содержания оксида вольфрама, что обуславливает снижение электронной проводимости в образцах системы 1/6Pr</w:t>
      </w:r>
      <w:r>
        <w:rPr>
          <w:color w:val="000000"/>
          <w:sz w:val="24"/>
          <w:shd w:val="clear" w:color="auto" w:fill="FFFFFF"/>
          <w:vertAlign w:val="subscript"/>
        </w:rPr>
        <w:t>6</w:t>
      </w:r>
      <w:r>
        <w:rPr>
          <w:color w:val="000000"/>
          <w:sz w:val="24"/>
          <w:shd w:val="clear" w:color="auto" w:fill="FFFFFF"/>
        </w:rPr>
        <w:t>O</w:t>
      </w:r>
      <w:r>
        <w:rPr>
          <w:color w:val="000000"/>
          <w:sz w:val="24"/>
          <w:shd w:val="clear" w:color="auto" w:fill="FFFFFF"/>
          <w:vertAlign w:val="subscript"/>
        </w:rPr>
        <w:t>11</w:t>
      </w:r>
      <w:r>
        <w:rPr>
          <w:color w:val="000000"/>
          <w:sz w:val="24"/>
          <w:shd w:val="clear" w:color="auto" w:fill="FFFFFF"/>
        </w:rPr>
        <w:t xml:space="preserve"> – WO</w:t>
      </w:r>
      <w:r>
        <w:rPr>
          <w:color w:val="000000"/>
          <w:sz w:val="24"/>
          <w:shd w:val="clear" w:color="auto" w:fill="FFFFFF"/>
          <w:vertAlign w:val="subscript"/>
        </w:rPr>
        <w:t>3</w:t>
      </w:r>
      <w:r>
        <w:rPr>
          <w:color w:val="000000"/>
          <w:sz w:val="24"/>
          <w:shd w:val="clear" w:color="auto" w:fill="FFFFFF"/>
        </w:rPr>
        <w:t xml:space="preserve">. В то же время </w:t>
      </w:r>
      <w:proofErr w:type="spellStart"/>
      <w:r>
        <w:rPr>
          <w:color w:val="000000"/>
          <w:sz w:val="24"/>
          <w:shd w:val="clear" w:color="auto" w:fill="FFFFFF"/>
        </w:rPr>
        <w:t>допирование</w:t>
      </w:r>
      <w:proofErr w:type="spellEnd"/>
      <w:r>
        <w:rPr>
          <w:color w:val="000000"/>
          <w:sz w:val="24"/>
          <w:shd w:val="clear" w:color="auto" w:fill="FFFFFF"/>
        </w:rPr>
        <w:t xml:space="preserve"> Pr</w:t>
      </w:r>
      <w:r>
        <w:rPr>
          <w:color w:val="000000"/>
          <w:sz w:val="24"/>
          <w:shd w:val="clear" w:color="auto" w:fill="FFFFFF"/>
          <w:vertAlign w:val="subscript"/>
        </w:rPr>
        <w:t>6</w:t>
      </w:r>
      <w:r>
        <w:rPr>
          <w:color w:val="000000"/>
          <w:sz w:val="24"/>
          <w:shd w:val="clear" w:color="auto" w:fill="FFFFFF"/>
        </w:rPr>
        <w:t>O</w:t>
      </w:r>
      <w:r>
        <w:rPr>
          <w:color w:val="000000"/>
          <w:sz w:val="24"/>
          <w:shd w:val="clear" w:color="auto" w:fill="FFFFFF"/>
          <w:vertAlign w:val="subscript"/>
        </w:rPr>
        <w:t>11</w:t>
      </w:r>
      <w:r>
        <w:rPr>
          <w:color w:val="000000"/>
          <w:sz w:val="24"/>
          <w:shd w:val="clear" w:color="auto" w:fill="FFFFFF"/>
        </w:rPr>
        <w:t xml:space="preserve"> оксидом вольфрама позволяет получить более плотную керамику.</w:t>
      </w:r>
    </w:p>
    <w:p w14:paraId="126E32E2" w14:textId="77777777" w:rsidR="00127F71" w:rsidRDefault="00000000">
      <w:pPr>
        <w:ind w:firstLine="397"/>
        <w:jc w:val="both"/>
        <w:rPr>
          <w:i/>
          <w:sz w:val="24"/>
          <w:shd w:val="clear" w:color="auto" w:fill="FFFFFF"/>
        </w:rPr>
      </w:pPr>
      <w:r w:rsidRPr="00DD64C7">
        <w:rPr>
          <w:i/>
          <w:sz w:val="24"/>
          <w:shd w:val="clear" w:color="auto" w:fill="FFFFFF"/>
        </w:rPr>
        <w:t xml:space="preserve">Работа выполнена при финансовой поддержке Российского научного фонда (проект </w:t>
      </w:r>
      <w:r w:rsidRPr="00DD64C7">
        <w:rPr>
          <w:rFonts w:eastAsia="Segoe UI Symbol"/>
          <w:i/>
          <w:sz w:val="24"/>
          <w:shd w:val="clear" w:color="auto" w:fill="FFFFFF"/>
        </w:rPr>
        <w:t>№</w:t>
      </w:r>
      <w:r w:rsidRPr="00DD64C7">
        <w:rPr>
          <w:i/>
          <w:sz w:val="24"/>
          <w:shd w:val="clear" w:color="auto" w:fill="FFFFFF"/>
        </w:rPr>
        <w:t xml:space="preserve"> 25-23-00399).</w:t>
      </w:r>
    </w:p>
    <w:sectPr w:rsidR="00127F71" w:rsidSect="00DD64C7">
      <w:pgSz w:w="11906" w:h="16838"/>
      <w:pgMar w:top="1134" w:right="1361" w:bottom="1134" w:left="1361" w:header="709" w:footer="70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A6964" w14:textId="77777777" w:rsidR="00C7446B" w:rsidRDefault="00C7446B">
      <w:r>
        <w:separator/>
      </w:r>
    </w:p>
  </w:endnote>
  <w:endnote w:type="continuationSeparator" w:id="0">
    <w:p w14:paraId="7A60B175" w14:textId="77777777" w:rsidR="00C7446B" w:rsidRDefault="00C74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9CF10" w14:textId="77777777" w:rsidR="00C7446B" w:rsidRDefault="00C7446B">
      <w:r>
        <w:separator/>
      </w:r>
    </w:p>
  </w:footnote>
  <w:footnote w:type="continuationSeparator" w:id="0">
    <w:p w14:paraId="482564AB" w14:textId="77777777" w:rsidR="00C7446B" w:rsidRDefault="00C744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F71"/>
    <w:rsid w:val="00003781"/>
    <w:rsid w:val="00127F71"/>
    <w:rsid w:val="003F4962"/>
    <w:rsid w:val="00B86A47"/>
    <w:rsid w:val="00C7446B"/>
    <w:rsid w:val="00DD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043E89"/>
  <w15:docId w15:val="{02EE818C-546F-4607-9F60-BC5927290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uiPriority w:val="39"/>
    <w:unhideWhenUsed/>
    <w:pPr>
      <w:spacing w:after="57"/>
    </w:pPr>
  </w:style>
  <w:style w:type="paragraph" w:styleId="24">
    <w:name w:val="toc 2"/>
    <w:uiPriority w:val="39"/>
    <w:unhideWhenUsed/>
    <w:pPr>
      <w:spacing w:after="57"/>
      <w:ind w:left="283"/>
    </w:pPr>
  </w:style>
  <w:style w:type="paragraph" w:styleId="32">
    <w:name w:val="toc 3"/>
    <w:uiPriority w:val="39"/>
    <w:unhideWhenUsed/>
    <w:pPr>
      <w:spacing w:after="57"/>
      <w:ind w:left="567"/>
    </w:pPr>
  </w:style>
  <w:style w:type="paragraph" w:styleId="42">
    <w:name w:val="toc 4"/>
    <w:uiPriority w:val="39"/>
    <w:unhideWhenUsed/>
    <w:pPr>
      <w:spacing w:after="57"/>
      <w:ind w:left="850"/>
    </w:pPr>
  </w:style>
  <w:style w:type="paragraph" w:styleId="52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uiPriority w:val="99"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533</Words>
  <Characters>3044</Characters>
  <Application>Microsoft Office Word</Application>
  <DocSecurity>0</DocSecurity>
  <Lines>25</Lines>
  <Paragraphs>7</Paragraphs>
  <ScaleCrop>false</ScaleCrop>
  <Company>Krokoz™</Company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I-on</dc:creator>
  <cp:lastModifiedBy>Иван Chernoukhov</cp:lastModifiedBy>
  <cp:revision>2</cp:revision>
  <dcterms:created xsi:type="dcterms:W3CDTF">2025-03-22T23:28:00Z</dcterms:created>
  <dcterms:modified xsi:type="dcterms:W3CDTF">2025-03-22T23:28:00Z</dcterms:modified>
</cp:coreProperties>
</file>