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DB1" w:rsidRPr="007C4B62" w:rsidRDefault="00E15DB1" w:rsidP="00E060D0">
      <w:pPr>
        <w:widowControl w:val="0"/>
        <w:shd w:val="clear" w:color="auto" w:fill="FFFFFF"/>
        <w:jc w:val="center"/>
        <w:rPr>
          <w:color w:val="000000"/>
        </w:rPr>
      </w:pPr>
      <w:r w:rsidRPr="007371AA">
        <w:rPr>
          <w:b/>
          <w:color w:val="000000"/>
        </w:rPr>
        <w:t>Чувствительность матрицы сульфида кадмия к включениям сульфида свинца</w:t>
      </w:r>
    </w:p>
    <w:p w:rsidR="00E15DB1" w:rsidRPr="005D6BCD" w:rsidRDefault="00E15DB1" w:rsidP="00E060D0">
      <w:pPr>
        <w:widowControl w:val="0"/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Белых Ю.А., </w:t>
      </w:r>
      <w:proofErr w:type="spellStart"/>
      <w:r w:rsidR="005D6BCD">
        <w:rPr>
          <w:b/>
          <w:i/>
          <w:color w:val="000000"/>
        </w:rPr>
        <w:t>Сабанова</w:t>
      </w:r>
      <w:proofErr w:type="spellEnd"/>
      <w:r w:rsidR="005D6BCD">
        <w:rPr>
          <w:b/>
          <w:i/>
          <w:color w:val="000000"/>
        </w:rPr>
        <w:t xml:space="preserve"> Л.А.</w:t>
      </w:r>
    </w:p>
    <w:p w:rsidR="00E15DB1" w:rsidRDefault="00E15DB1" w:rsidP="00E060D0">
      <w:pPr>
        <w:widowControl w:val="0"/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1 курс магистратуры </w:t>
      </w:r>
    </w:p>
    <w:p w:rsidR="00E15DB1" w:rsidRPr="000E334E" w:rsidRDefault="00E15DB1" w:rsidP="00E060D0">
      <w:pPr>
        <w:widowControl w:val="0"/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Удмуртский государственный университет, </w:t>
      </w:r>
      <w:r>
        <w:rPr>
          <w:i/>
          <w:color w:val="000000"/>
        </w:rPr>
        <w:br/>
      </w:r>
      <w:proofErr w:type="spellStart"/>
      <w:r>
        <w:rPr>
          <w:i/>
          <w:color w:val="000000"/>
        </w:rPr>
        <w:t>ИМИТиФ</w:t>
      </w:r>
      <w:proofErr w:type="spellEnd"/>
      <w:r>
        <w:rPr>
          <w:i/>
          <w:color w:val="000000"/>
        </w:rPr>
        <w:t>, Ижевск, Россия</w:t>
      </w:r>
      <w:r w:rsidRPr="000E334E">
        <w:rPr>
          <w:i/>
          <w:color w:val="000000"/>
        </w:rPr>
        <w:t xml:space="preserve"> </w:t>
      </w:r>
    </w:p>
    <w:p w:rsidR="00E15DB1" w:rsidRPr="007A3E42" w:rsidRDefault="00E15DB1" w:rsidP="00E060D0">
      <w:pPr>
        <w:widowControl w:val="0"/>
        <w:shd w:val="clear" w:color="auto" w:fill="FFFFFF"/>
        <w:jc w:val="center"/>
        <w:rPr>
          <w:color w:val="000000"/>
          <w:lang w:val="pt-BR"/>
        </w:rPr>
      </w:pPr>
      <w:r w:rsidRPr="007A3E42">
        <w:rPr>
          <w:i/>
          <w:color w:val="000000"/>
          <w:lang w:val="pt-BR"/>
        </w:rPr>
        <w:t xml:space="preserve">E-mail: </w:t>
      </w:r>
      <w:r w:rsidRPr="007A3E42">
        <w:rPr>
          <w:i/>
          <w:color w:val="000000"/>
          <w:szCs w:val="28"/>
          <w:u w:val="single"/>
          <w:lang w:val="pt-BR"/>
        </w:rPr>
        <w:t>belykh.yu.a@mail.ru</w:t>
      </w:r>
      <w:r w:rsidRPr="007A3E42">
        <w:rPr>
          <w:i/>
          <w:color w:val="000000"/>
          <w:sz w:val="22"/>
          <w:lang w:val="pt-BR"/>
        </w:rPr>
        <w:t xml:space="preserve"> </w:t>
      </w:r>
    </w:p>
    <w:p w:rsidR="00E15DB1" w:rsidRDefault="00591E52" w:rsidP="00E060D0">
      <w:pPr>
        <w:widowControl w:val="0"/>
        <w:shd w:val="clear" w:color="auto" w:fill="FFFFFF"/>
        <w:ind w:firstLine="397"/>
        <w:jc w:val="both"/>
      </w:pPr>
      <w:r>
        <w:t xml:space="preserve">Сульфид кадмия </w:t>
      </w:r>
      <w:r w:rsidR="00F13AD2">
        <w:t xml:space="preserve">обладает высокой </w:t>
      </w:r>
      <w:proofErr w:type="spellStart"/>
      <w:r w:rsidR="00F13AD2">
        <w:t>фоточувствительностью</w:t>
      </w:r>
      <w:proofErr w:type="spellEnd"/>
      <w:r w:rsidR="00F13AD2">
        <w:t xml:space="preserve"> в УФ и видимом диап</w:t>
      </w:r>
      <w:r w:rsidR="00F13AD2">
        <w:t>а</w:t>
      </w:r>
      <w:r w:rsidR="00F13AD2">
        <w:t>зоне. Возможны области применения в качестве тонкопленочных транзисторов, дете</w:t>
      </w:r>
      <w:r w:rsidR="00F13AD2">
        <w:t>к</w:t>
      </w:r>
      <w:r w:rsidR="00F13AD2">
        <w:t>торов</w:t>
      </w:r>
      <w:r w:rsidR="004C402E" w:rsidRPr="004C402E">
        <w:t xml:space="preserve"> </w:t>
      </w:r>
      <w:r w:rsidR="004C402E">
        <w:t>и</w:t>
      </w:r>
      <w:r w:rsidR="00F13AD2">
        <w:t xml:space="preserve"> тонкопленочных</w:t>
      </w:r>
      <w:r>
        <w:t xml:space="preserve"> солнечных батарей</w:t>
      </w:r>
      <w:r w:rsidR="00F13AD2">
        <w:t>.</w:t>
      </w:r>
      <w:r>
        <w:t xml:space="preserve"> </w:t>
      </w:r>
      <w:r w:rsidR="00E15DB1" w:rsidRPr="00C77C13">
        <w:t>Сульфид</w:t>
      </w:r>
      <w:r w:rsidR="00E15DB1" w:rsidRPr="00C77C13">
        <w:rPr>
          <w:spacing w:val="1"/>
        </w:rPr>
        <w:t xml:space="preserve"> </w:t>
      </w:r>
      <w:r w:rsidR="00E15DB1" w:rsidRPr="00C77C13">
        <w:t>свинца</w:t>
      </w:r>
      <w:r w:rsidR="00E15DB1" w:rsidRPr="00C77C13">
        <w:rPr>
          <w:spacing w:val="1"/>
        </w:rPr>
        <w:t xml:space="preserve"> </w:t>
      </w:r>
      <w:proofErr w:type="spellStart"/>
      <w:r w:rsidR="00E15DB1" w:rsidRPr="00C77C13">
        <w:t>PbS</w:t>
      </w:r>
      <w:proofErr w:type="spellEnd"/>
      <w:r w:rsidR="00E15DB1" w:rsidRPr="00C77C13">
        <w:t xml:space="preserve"> широко применяется для изготовления устрой</w:t>
      </w:r>
      <w:proofErr w:type="gramStart"/>
      <w:r w:rsidR="00E15DB1" w:rsidRPr="00C77C13">
        <w:t>ств в бл</w:t>
      </w:r>
      <w:proofErr w:type="gramEnd"/>
      <w:r w:rsidR="00E15DB1" w:rsidRPr="00C77C13">
        <w:t>ижней</w:t>
      </w:r>
      <w:r w:rsidR="00E15DB1" w:rsidRPr="00C77C13">
        <w:rPr>
          <w:spacing w:val="1"/>
        </w:rPr>
        <w:t xml:space="preserve"> </w:t>
      </w:r>
      <w:r w:rsidR="00E15DB1" w:rsidRPr="00C77C13">
        <w:t>и</w:t>
      </w:r>
      <w:r w:rsidR="00E15DB1" w:rsidRPr="00C77C13">
        <w:rPr>
          <w:spacing w:val="1"/>
        </w:rPr>
        <w:t xml:space="preserve"> </w:t>
      </w:r>
      <w:r w:rsidR="00E15DB1" w:rsidRPr="00C77C13">
        <w:t>средней</w:t>
      </w:r>
      <w:r w:rsidR="00E15DB1" w:rsidRPr="00C77C13">
        <w:rPr>
          <w:spacing w:val="1"/>
        </w:rPr>
        <w:t xml:space="preserve"> </w:t>
      </w:r>
      <w:r w:rsidR="00E15DB1" w:rsidRPr="00C77C13">
        <w:t>ИК</w:t>
      </w:r>
      <w:r w:rsidR="00E15DB1" w:rsidRPr="00C77C13">
        <w:rPr>
          <w:spacing w:val="1"/>
        </w:rPr>
        <w:t xml:space="preserve"> </w:t>
      </w:r>
      <w:r w:rsidR="00E15DB1" w:rsidRPr="00C77C13">
        <w:t>области</w:t>
      </w:r>
      <w:r w:rsidR="00E15DB1" w:rsidRPr="00C77C13">
        <w:rPr>
          <w:spacing w:val="1"/>
        </w:rPr>
        <w:t xml:space="preserve"> </w:t>
      </w:r>
      <w:r w:rsidR="00E15DB1" w:rsidRPr="00C77C13">
        <w:t>спектра.</w:t>
      </w:r>
      <w:r w:rsidR="00E15DB1" w:rsidRPr="00C77C13">
        <w:rPr>
          <w:spacing w:val="1"/>
        </w:rPr>
        <w:t xml:space="preserve"> </w:t>
      </w:r>
      <w:r w:rsidR="001E28FC" w:rsidRPr="00C77C13">
        <w:t>Интерес</w:t>
      </w:r>
      <w:r w:rsidR="001E28FC" w:rsidRPr="00C77C13">
        <w:rPr>
          <w:spacing w:val="1"/>
        </w:rPr>
        <w:t xml:space="preserve"> </w:t>
      </w:r>
      <w:r w:rsidR="001E28FC" w:rsidRPr="00C77C13">
        <w:t>пре</w:t>
      </w:r>
      <w:r w:rsidR="001E28FC" w:rsidRPr="00C77C13">
        <w:t>д</w:t>
      </w:r>
      <w:r w:rsidR="001E28FC" w:rsidRPr="00C77C13">
        <w:t>ставляет</w:t>
      </w:r>
      <w:r w:rsidR="001E28FC" w:rsidRPr="00C77C13">
        <w:rPr>
          <w:spacing w:val="1"/>
        </w:rPr>
        <w:t xml:space="preserve"> </w:t>
      </w:r>
      <w:r w:rsidR="001E28FC" w:rsidRPr="00C77C13">
        <w:t>создание</w:t>
      </w:r>
      <w:r w:rsidR="001E28FC" w:rsidRPr="00C77C13">
        <w:rPr>
          <w:spacing w:val="1"/>
        </w:rPr>
        <w:t xml:space="preserve"> </w:t>
      </w:r>
      <w:r w:rsidR="001E28FC" w:rsidRPr="00C77C13">
        <w:t>ИК</w:t>
      </w:r>
      <w:r w:rsidR="001E28FC">
        <w:t xml:space="preserve"> </w:t>
      </w:r>
      <w:r w:rsidR="001E28FC" w:rsidRPr="00C77C13">
        <w:t>датчиков,</w:t>
      </w:r>
      <w:r w:rsidR="001E28FC" w:rsidRPr="00C77C13">
        <w:rPr>
          <w:spacing w:val="1"/>
        </w:rPr>
        <w:t xml:space="preserve"> </w:t>
      </w:r>
      <w:r w:rsidR="001E28FC" w:rsidRPr="00C77C13">
        <w:t>действующих</w:t>
      </w:r>
      <w:r w:rsidR="001E28FC" w:rsidRPr="00C77C13">
        <w:rPr>
          <w:spacing w:val="1"/>
        </w:rPr>
        <w:t xml:space="preserve"> </w:t>
      </w:r>
      <w:r w:rsidR="001E28FC" w:rsidRPr="00C77C13">
        <w:t>в</w:t>
      </w:r>
      <w:r w:rsidR="001E28FC" w:rsidRPr="00C77C13">
        <w:rPr>
          <w:spacing w:val="1"/>
        </w:rPr>
        <w:t xml:space="preserve"> </w:t>
      </w:r>
      <w:r w:rsidR="001E28FC" w:rsidRPr="00C77C13">
        <w:t>области</w:t>
      </w:r>
      <w:r w:rsidR="001E28FC" w:rsidRPr="00C77C13">
        <w:rPr>
          <w:spacing w:val="1"/>
        </w:rPr>
        <w:t xml:space="preserve"> </w:t>
      </w:r>
      <w:r w:rsidR="001E28FC" w:rsidRPr="00C77C13">
        <w:t>среднего</w:t>
      </w:r>
      <w:r w:rsidR="001E28FC" w:rsidRPr="00C77C13">
        <w:rPr>
          <w:spacing w:val="1"/>
        </w:rPr>
        <w:t xml:space="preserve"> </w:t>
      </w:r>
      <w:r w:rsidR="001E28FC" w:rsidRPr="00C77C13">
        <w:t>ИК.</w:t>
      </w:r>
      <w:r w:rsidR="001E28FC">
        <w:t xml:space="preserve"> Это возможно сделать путем формирования</w:t>
      </w:r>
      <w:r w:rsidR="0014482A" w:rsidRPr="00C77C13">
        <w:t xml:space="preserve"> </w:t>
      </w:r>
      <w:proofErr w:type="spellStart"/>
      <w:r w:rsidR="0014482A">
        <w:t>нанокомпозитных</w:t>
      </w:r>
      <w:proofErr w:type="spellEnd"/>
      <w:r w:rsidR="0014482A">
        <w:t xml:space="preserve"> пленок </w:t>
      </w:r>
      <w:proofErr w:type="spellStart"/>
      <w:r w:rsidR="0014482A" w:rsidRPr="00153E19">
        <w:t>PbS-CdS</w:t>
      </w:r>
      <w:proofErr w:type="spellEnd"/>
      <w:r w:rsidR="00D3593D">
        <w:t>, что</w:t>
      </w:r>
      <w:r w:rsidR="0014482A" w:rsidRPr="00153E19">
        <w:rPr>
          <w:spacing w:val="1"/>
        </w:rPr>
        <w:t xml:space="preserve"> </w:t>
      </w:r>
      <w:r w:rsidR="0014482A">
        <w:rPr>
          <w:spacing w:val="1"/>
        </w:rPr>
        <w:t>позволит расш</w:t>
      </w:r>
      <w:r w:rsidR="0014482A">
        <w:rPr>
          <w:spacing w:val="1"/>
        </w:rPr>
        <w:t>и</w:t>
      </w:r>
      <w:r w:rsidR="0014482A">
        <w:rPr>
          <w:spacing w:val="1"/>
        </w:rPr>
        <w:t xml:space="preserve">рить спектральный диапазон различных </w:t>
      </w:r>
      <w:r w:rsidR="0014482A" w:rsidRPr="00E060D0">
        <w:rPr>
          <w:spacing w:val="1"/>
        </w:rPr>
        <w:t>детек</w:t>
      </w:r>
      <w:r w:rsidR="00EC566E" w:rsidRPr="00E060D0">
        <w:rPr>
          <w:spacing w:val="1"/>
        </w:rPr>
        <w:t>торов [1</w:t>
      </w:r>
      <w:r w:rsidR="00701A43" w:rsidRPr="00E060D0">
        <w:rPr>
          <w:spacing w:val="1"/>
        </w:rPr>
        <w:t>-</w:t>
      </w:r>
      <w:r w:rsidR="00E060D0" w:rsidRPr="00E060D0">
        <w:rPr>
          <w:spacing w:val="1"/>
        </w:rPr>
        <w:t>3</w:t>
      </w:r>
      <w:r w:rsidR="00EC566E" w:rsidRPr="00E060D0">
        <w:rPr>
          <w:spacing w:val="1"/>
        </w:rPr>
        <w:t>].</w:t>
      </w:r>
      <w:r w:rsidR="0014482A">
        <w:rPr>
          <w:spacing w:val="1"/>
        </w:rPr>
        <w:t xml:space="preserve"> </w:t>
      </w:r>
    </w:p>
    <w:p w:rsidR="00E060D0" w:rsidRPr="00E060D0" w:rsidRDefault="00E15DB1" w:rsidP="00E060D0">
      <w:pPr>
        <w:widowControl w:val="0"/>
        <w:shd w:val="clear" w:color="auto" w:fill="FFFFFF"/>
        <w:ind w:firstLine="397"/>
        <w:jc w:val="both"/>
      </w:pPr>
      <w:r w:rsidRPr="00153E19">
        <w:t xml:space="preserve">В данной </w:t>
      </w:r>
      <w:r w:rsidRPr="007371AA">
        <w:t xml:space="preserve">работе </w:t>
      </w:r>
      <w:proofErr w:type="spellStart"/>
      <w:r w:rsidRPr="007371AA">
        <w:t>нанокомпозитные</w:t>
      </w:r>
      <w:proofErr w:type="spellEnd"/>
      <w:r w:rsidRPr="00153E19">
        <w:t xml:space="preserve"> плёнки </w:t>
      </w:r>
      <w:proofErr w:type="spellStart"/>
      <w:r w:rsidRPr="00153E19">
        <w:t>PbS-CdS</w:t>
      </w:r>
      <w:proofErr w:type="spellEnd"/>
      <w:r w:rsidRPr="00153E19">
        <w:rPr>
          <w:spacing w:val="1"/>
        </w:rPr>
        <w:t xml:space="preserve"> </w:t>
      </w:r>
      <w:r w:rsidRPr="00153E19">
        <w:t>получены</w:t>
      </w:r>
      <w:r w:rsidRPr="00153E19">
        <w:rPr>
          <w:spacing w:val="1"/>
        </w:rPr>
        <w:t xml:space="preserve"> </w:t>
      </w:r>
      <w:r w:rsidRPr="00153E19">
        <w:t>послойным ВЧ магн</w:t>
      </w:r>
      <w:r w:rsidRPr="00153E19">
        <w:t>е</w:t>
      </w:r>
      <w:r w:rsidRPr="00153E19">
        <w:t xml:space="preserve">тронным распылением с чередованием </w:t>
      </w:r>
      <w:r w:rsidRPr="0043189B">
        <w:t>разных толщин</w:t>
      </w:r>
      <w:r w:rsidRPr="0043189B">
        <w:rPr>
          <w:spacing w:val="1"/>
        </w:rPr>
        <w:t xml:space="preserve"> </w:t>
      </w:r>
      <w:r w:rsidRPr="0043189B">
        <w:t xml:space="preserve">слоёв </w:t>
      </w:r>
      <w:proofErr w:type="spellStart"/>
      <w:r w:rsidR="00E060D0">
        <w:rPr>
          <w:lang w:val="en-US"/>
        </w:rPr>
        <w:t>PbS</w:t>
      </w:r>
      <w:proofErr w:type="spellEnd"/>
      <w:r w:rsidR="00E060D0" w:rsidRPr="00E060D0">
        <w:t xml:space="preserve"> </w:t>
      </w:r>
      <w:r w:rsidR="00E060D0">
        <w:t xml:space="preserve">и </w:t>
      </w:r>
      <w:proofErr w:type="spellStart"/>
      <w:r w:rsidR="00E060D0">
        <w:rPr>
          <w:lang w:val="en-US"/>
        </w:rPr>
        <w:t>CdS</w:t>
      </w:r>
      <w:proofErr w:type="spellEnd"/>
      <w:r w:rsidR="00E060D0" w:rsidRPr="00E060D0">
        <w:t>.</w:t>
      </w:r>
    </w:p>
    <w:p w:rsidR="00E15DB1" w:rsidRDefault="00E15DB1" w:rsidP="00E060D0">
      <w:pPr>
        <w:widowControl w:val="0"/>
        <w:shd w:val="clear" w:color="auto" w:fill="FFFFFF"/>
        <w:ind w:firstLine="397"/>
        <w:jc w:val="both"/>
        <w:rPr>
          <w:color w:val="000000"/>
        </w:rPr>
      </w:pPr>
      <w:r w:rsidRPr="0043189B">
        <w:rPr>
          <w:color w:val="000000"/>
        </w:rPr>
        <w:t xml:space="preserve">Получены </w:t>
      </w:r>
      <w:proofErr w:type="spellStart"/>
      <w:r w:rsidRPr="0043189B">
        <w:rPr>
          <w:color w:val="000000"/>
        </w:rPr>
        <w:t>нанокомпозитные</w:t>
      </w:r>
      <w:proofErr w:type="spellEnd"/>
      <w:r w:rsidRPr="0043189B">
        <w:rPr>
          <w:color w:val="000000"/>
        </w:rPr>
        <w:t xml:space="preserve"> плёнки следующих составов: </w:t>
      </w:r>
    </w:p>
    <w:p w:rsidR="00E15DB1" w:rsidRDefault="00E15DB1" w:rsidP="00E060D0">
      <w:pPr>
        <w:widowControl w:val="0"/>
        <w:shd w:val="clear" w:color="auto" w:fill="FFFFFF"/>
        <w:jc w:val="both"/>
      </w:pPr>
      <w:r>
        <w:rPr>
          <w:color w:val="000000"/>
        </w:rPr>
        <w:t xml:space="preserve">1 партия </w:t>
      </w:r>
      <w:r w:rsidRPr="0043189B">
        <w:t>{PbS</w:t>
      </w:r>
      <w:r>
        <w:rPr>
          <w:vertAlign w:val="subscript"/>
        </w:rPr>
        <w:t>10</w:t>
      </w:r>
      <w:r w:rsidRPr="0043189B">
        <w:t>CdS</w:t>
      </w:r>
      <w:r>
        <w:rPr>
          <w:vertAlign w:val="subscript"/>
        </w:rPr>
        <w:t>48</w:t>
      </w:r>
      <w:r w:rsidRPr="0043189B">
        <w:t>}</w:t>
      </w:r>
      <w:r>
        <w:rPr>
          <w:vertAlign w:val="subscript"/>
        </w:rPr>
        <w:t>78</w:t>
      </w:r>
      <w:r w:rsidRPr="0043189B">
        <w:rPr>
          <w:spacing w:val="26"/>
        </w:rPr>
        <w:t xml:space="preserve">, </w:t>
      </w:r>
      <w:r w:rsidRPr="0043189B">
        <w:t>{PbS</w:t>
      </w:r>
      <w:r>
        <w:rPr>
          <w:vertAlign w:val="subscript"/>
        </w:rPr>
        <w:t>15</w:t>
      </w:r>
      <w:r w:rsidRPr="0043189B">
        <w:t>CdS</w:t>
      </w:r>
      <w:r>
        <w:rPr>
          <w:vertAlign w:val="subscript"/>
        </w:rPr>
        <w:t>48</w:t>
      </w:r>
      <w:r w:rsidRPr="0043189B">
        <w:t>}</w:t>
      </w:r>
      <w:r>
        <w:rPr>
          <w:vertAlign w:val="subscript"/>
        </w:rPr>
        <w:t>71</w:t>
      </w:r>
      <w:r w:rsidRPr="0043189B">
        <w:t>, {PbS</w:t>
      </w:r>
      <w:r>
        <w:rPr>
          <w:vertAlign w:val="subscript"/>
        </w:rPr>
        <w:t>20</w:t>
      </w:r>
      <w:r w:rsidRPr="0043189B">
        <w:t>CdS</w:t>
      </w:r>
      <w:r>
        <w:rPr>
          <w:vertAlign w:val="subscript"/>
        </w:rPr>
        <w:t>48</w:t>
      </w:r>
      <w:r w:rsidRPr="0043189B">
        <w:t>}</w:t>
      </w:r>
      <w:r>
        <w:rPr>
          <w:vertAlign w:val="subscript"/>
        </w:rPr>
        <w:t>66</w:t>
      </w:r>
      <w:r w:rsidRPr="0043189B">
        <w:t>, {PbS</w:t>
      </w:r>
      <w:r>
        <w:rPr>
          <w:vertAlign w:val="subscript"/>
        </w:rPr>
        <w:t>25</w:t>
      </w:r>
      <w:r w:rsidRPr="0043189B">
        <w:t>CdS</w:t>
      </w:r>
      <w:r>
        <w:rPr>
          <w:vertAlign w:val="subscript"/>
        </w:rPr>
        <w:t>48</w:t>
      </w:r>
      <w:r w:rsidRPr="0043189B">
        <w:t>}</w:t>
      </w:r>
      <w:r>
        <w:rPr>
          <w:vertAlign w:val="subscript"/>
        </w:rPr>
        <w:t xml:space="preserve">62, </w:t>
      </w:r>
      <w:r w:rsidRPr="0043189B">
        <w:t>{PbS</w:t>
      </w:r>
      <w:r>
        <w:rPr>
          <w:vertAlign w:val="subscript"/>
        </w:rPr>
        <w:t>30</w:t>
      </w:r>
      <w:r w:rsidRPr="0043189B">
        <w:t>CdS</w:t>
      </w:r>
      <w:r>
        <w:rPr>
          <w:vertAlign w:val="subscript"/>
        </w:rPr>
        <w:t>48</w:t>
      </w:r>
      <w:r w:rsidRPr="0043189B">
        <w:t>}</w:t>
      </w:r>
      <w:r w:rsidRPr="0043189B">
        <w:rPr>
          <w:vertAlign w:val="subscript"/>
        </w:rPr>
        <w:t>58</w:t>
      </w:r>
      <w:r>
        <w:rPr>
          <w:vertAlign w:val="subscript"/>
        </w:rPr>
        <w:t xml:space="preserve">, </w:t>
      </w:r>
      <w:r>
        <w:t xml:space="preserve">2 партия </w:t>
      </w:r>
      <w:r w:rsidRPr="0043189B">
        <w:t>{PbS</w:t>
      </w:r>
      <w:r>
        <w:rPr>
          <w:vertAlign w:val="subscript"/>
        </w:rPr>
        <w:t>10</w:t>
      </w:r>
      <w:r w:rsidRPr="0043189B">
        <w:t>CdS</w:t>
      </w:r>
      <w:r>
        <w:rPr>
          <w:vertAlign w:val="subscript"/>
        </w:rPr>
        <w:t>96</w:t>
      </w:r>
      <w:r w:rsidRPr="0043189B">
        <w:t>}</w:t>
      </w:r>
      <w:r>
        <w:rPr>
          <w:vertAlign w:val="subscript"/>
        </w:rPr>
        <w:t>42</w:t>
      </w:r>
      <w:r w:rsidRPr="0043189B">
        <w:rPr>
          <w:spacing w:val="26"/>
        </w:rPr>
        <w:t xml:space="preserve">, </w:t>
      </w:r>
      <w:r w:rsidRPr="0043189B">
        <w:t>{PbS</w:t>
      </w:r>
      <w:r>
        <w:rPr>
          <w:vertAlign w:val="subscript"/>
        </w:rPr>
        <w:t>15</w:t>
      </w:r>
      <w:r w:rsidRPr="0043189B">
        <w:t>CdS</w:t>
      </w:r>
      <w:r>
        <w:rPr>
          <w:vertAlign w:val="subscript"/>
        </w:rPr>
        <w:t>96</w:t>
      </w:r>
      <w:r w:rsidRPr="0043189B">
        <w:t>}</w:t>
      </w:r>
      <w:r>
        <w:rPr>
          <w:vertAlign w:val="subscript"/>
        </w:rPr>
        <w:t>41</w:t>
      </w:r>
      <w:r w:rsidRPr="0043189B">
        <w:t>, {PbS</w:t>
      </w:r>
      <w:r>
        <w:rPr>
          <w:vertAlign w:val="subscript"/>
        </w:rPr>
        <w:t>20</w:t>
      </w:r>
      <w:r w:rsidRPr="0043189B">
        <w:t>CdS</w:t>
      </w:r>
      <w:r>
        <w:rPr>
          <w:vertAlign w:val="subscript"/>
        </w:rPr>
        <w:t>96</w:t>
      </w:r>
      <w:r w:rsidRPr="0043189B">
        <w:t>}</w:t>
      </w:r>
      <w:r>
        <w:rPr>
          <w:vertAlign w:val="subscript"/>
        </w:rPr>
        <w:t>39</w:t>
      </w:r>
      <w:r w:rsidRPr="0043189B">
        <w:t>, {PbS</w:t>
      </w:r>
      <w:r>
        <w:rPr>
          <w:vertAlign w:val="subscript"/>
        </w:rPr>
        <w:t>25</w:t>
      </w:r>
      <w:r w:rsidRPr="0043189B">
        <w:t>CdS</w:t>
      </w:r>
      <w:r>
        <w:rPr>
          <w:vertAlign w:val="subscript"/>
        </w:rPr>
        <w:t>96</w:t>
      </w:r>
      <w:r w:rsidRPr="0043189B">
        <w:t>}</w:t>
      </w:r>
      <w:r>
        <w:rPr>
          <w:vertAlign w:val="subscript"/>
        </w:rPr>
        <w:t xml:space="preserve">37, </w:t>
      </w:r>
      <w:r w:rsidRPr="0043189B">
        <w:t>{PbS</w:t>
      </w:r>
      <w:r>
        <w:rPr>
          <w:vertAlign w:val="subscript"/>
        </w:rPr>
        <w:t>30</w:t>
      </w:r>
      <w:r w:rsidRPr="0043189B">
        <w:t>CdS</w:t>
      </w:r>
      <w:r>
        <w:rPr>
          <w:vertAlign w:val="subscript"/>
        </w:rPr>
        <w:t>96</w:t>
      </w:r>
      <w:r w:rsidRPr="0043189B">
        <w:t>}</w:t>
      </w:r>
      <w:r>
        <w:rPr>
          <w:vertAlign w:val="subscript"/>
        </w:rPr>
        <w:t>36</w:t>
      </w:r>
      <w:r w:rsidRPr="0043189B">
        <w:t>.</w:t>
      </w:r>
      <w:r>
        <w:t xml:space="preserve"> </w:t>
      </w:r>
    </w:p>
    <w:p w:rsidR="00E15DB1" w:rsidRPr="00CD727F" w:rsidRDefault="00E15DB1" w:rsidP="00E060D0">
      <w:pPr>
        <w:widowControl w:val="0"/>
        <w:shd w:val="clear" w:color="auto" w:fill="FFFFFF"/>
        <w:ind w:firstLine="360"/>
        <w:jc w:val="both"/>
      </w:pPr>
      <w:r>
        <w:t xml:space="preserve">Чтобы проверить чувствительность матрицы </w:t>
      </w:r>
      <w:proofErr w:type="spellStart"/>
      <w:r>
        <w:rPr>
          <w:lang w:val="en-US"/>
        </w:rPr>
        <w:t>CdS</w:t>
      </w:r>
      <w:proofErr w:type="spellEnd"/>
      <w:r>
        <w:t xml:space="preserve"> толщина слоев образцов оставалась </w:t>
      </w:r>
      <w:proofErr w:type="spellStart"/>
      <w:r>
        <w:rPr>
          <w:lang w:val="en-US"/>
        </w:rPr>
        <w:t>CdS</w:t>
      </w:r>
      <w:proofErr w:type="spellEnd"/>
      <w:r w:rsidRPr="00CD727F">
        <w:t xml:space="preserve"> </w:t>
      </w:r>
      <w:r>
        <w:t xml:space="preserve">постоянной, а толщина слоев </w:t>
      </w:r>
      <w:proofErr w:type="spellStart"/>
      <w:r w:rsidRPr="0043189B">
        <w:t>PbS</w:t>
      </w:r>
      <w:proofErr w:type="spellEnd"/>
      <w:r>
        <w:t xml:space="preserve"> постепенно увеличивалась. В 1 партии толщина </w:t>
      </w:r>
      <w:proofErr w:type="spellStart"/>
      <w:r>
        <w:rPr>
          <w:lang w:val="en-US"/>
        </w:rPr>
        <w:t>CdS</w:t>
      </w:r>
      <w:proofErr w:type="spellEnd"/>
      <w:r>
        <w:t xml:space="preserve"> </w:t>
      </w:r>
      <w:r w:rsidR="00A75468" w:rsidRPr="00075D6E">
        <w:rPr>
          <w:b/>
          <w:bCs/>
          <w:color w:val="000000"/>
        </w:rPr>
        <w:t>—</w:t>
      </w:r>
      <w:r>
        <w:rPr>
          <w:color w:val="000000"/>
        </w:rPr>
        <w:t xml:space="preserve"> </w:t>
      </w:r>
      <w:r>
        <w:t xml:space="preserve">48 Å, а во 2 партии </w:t>
      </w:r>
      <w:r w:rsidR="00A75468" w:rsidRPr="00075D6E">
        <w:rPr>
          <w:b/>
          <w:bCs/>
          <w:color w:val="000000"/>
        </w:rPr>
        <w:t>—</w:t>
      </w:r>
      <w:bookmarkStart w:id="0" w:name="_GoBack"/>
      <w:bookmarkEnd w:id="0"/>
      <w:r>
        <w:rPr>
          <w:color w:val="000000"/>
        </w:rPr>
        <w:t xml:space="preserve"> 96 Å.</w:t>
      </w:r>
      <w:r w:rsidRPr="00B83562">
        <w:t xml:space="preserve"> </w:t>
      </w:r>
      <w:r w:rsidR="00F82C0E">
        <w:t>Д</w:t>
      </w:r>
      <w:r>
        <w:t>анны</w:t>
      </w:r>
      <w:r w:rsidR="00F82C0E">
        <w:t>е</w:t>
      </w:r>
      <w:r>
        <w:t xml:space="preserve"> образц</w:t>
      </w:r>
      <w:r w:rsidR="00F82C0E">
        <w:t>ы</w:t>
      </w:r>
      <w:r>
        <w:t xml:space="preserve"> был</w:t>
      </w:r>
      <w:r w:rsidR="00F82C0E">
        <w:t>и</w:t>
      </w:r>
      <w:r>
        <w:t xml:space="preserve"> исследован</w:t>
      </w:r>
      <w:r w:rsidR="00F82C0E">
        <w:t>ы</w:t>
      </w:r>
      <w:r>
        <w:t xml:space="preserve"> метод</w:t>
      </w:r>
      <w:r w:rsidR="00F82C0E">
        <w:t>а</w:t>
      </w:r>
      <w:r>
        <w:t>м</w:t>
      </w:r>
      <w:r w:rsidR="00F82C0E">
        <w:t>и</w:t>
      </w:r>
      <w:r>
        <w:t xml:space="preserve"> ко</w:t>
      </w:r>
      <w:r>
        <w:t>м</w:t>
      </w:r>
      <w:r>
        <w:t>бинационн</w:t>
      </w:r>
      <w:r w:rsidR="00CD6D89">
        <w:t>ого</w:t>
      </w:r>
      <w:r>
        <w:t xml:space="preserve"> рассеяни</w:t>
      </w:r>
      <w:r w:rsidR="00CD6D89">
        <w:t>я</w:t>
      </w:r>
      <w:r>
        <w:t xml:space="preserve"> света (КРС), рентгенофазового анализа, оптической </w:t>
      </w:r>
      <w:proofErr w:type="spellStart"/>
      <w:r>
        <w:t>спектроф</w:t>
      </w:r>
      <w:r>
        <w:t>о</w:t>
      </w:r>
      <w:r>
        <w:t>тометри</w:t>
      </w:r>
      <w:r w:rsidR="00F82C0E">
        <w:t>и</w:t>
      </w:r>
      <w:proofErr w:type="spellEnd"/>
      <w:r>
        <w:t xml:space="preserve"> и ИК Фурье-спектроскопи</w:t>
      </w:r>
      <w:r w:rsidR="00F82C0E">
        <w:t>и</w:t>
      </w:r>
      <w:r>
        <w:t>.</w:t>
      </w:r>
    </w:p>
    <w:p w:rsidR="00E15DB1" w:rsidRPr="00B20522" w:rsidRDefault="00E15DB1" w:rsidP="00E060D0">
      <w:pPr>
        <w:widowControl w:val="0"/>
        <w:shd w:val="clear" w:color="auto" w:fill="FFFFFF"/>
        <w:ind w:firstLine="397"/>
        <w:jc w:val="both"/>
      </w:pPr>
      <w:r>
        <w:t xml:space="preserve">На </w:t>
      </w:r>
      <w:r w:rsidRPr="000828F7">
        <w:t xml:space="preserve">спектрах </w:t>
      </w:r>
      <w:r>
        <w:t xml:space="preserve">КРС </w:t>
      </w:r>
      <w:r w:rsidRPr="000828F7">
        <w:t>наблюдаются 1</w:t>
      </w:r>
      <w:r w:rsidRPr="000828F7">
        <w:rPr>
          <w:lang w:val="en-US"/>
        </w:rPr>
        <w:t>LO</w:t>
      </w:r>
      <w:r w:rsidRPr="000828F7">
        <w:t>, 2</w:t>
      </w:r>
      <w:r w:rsidRPr="000828F7">
        <w:rPr>
          <w:lang w:val="en-US"/>
        </w:rPr>
        <w:t>LO</w:t>
      </w:r>
      <w:r w:rsidRPr="000828F7">
        <w:t>, 3</w:t>
      </w:r>
      <w:r w:rsidRPr="000828F7">
        <w:rPr>
          <w:lang w:val="en-US"/>
        </w:rPr>
        <w:t>LO</w:t>
      </w:r>
      <w:r w:rsidRPr="000828F7">
        <w:t xml:space="preserve"> и </w:t>
      </w:r>
      <w:proofErr w:type="gramStart"/>
      <w:r w:rsidRPr="000828F7">
        <w:t>слабая</w:t>
      </w:r>
      <w:proofErr w:type="gramEnd"/>
      <w:r w:rsidRPr="000828F7">
        <w:t xml:space="preserve"> 4</w:t>
      </w:r>
      <w:r w:rsidRPr="000828F7">
        <w:rPr>
          <w:lang w:val="en-US"/>
        </w:rPr>
        <w:t>LO</w:t>
      </w:r>
      <w:r w:rsidRPr="000828F7">
        <w:t xml:space="preserve"> моды (300, 600, 900 и 1200 см</w:t>
      </w:r>
      <w:r w:rsidRPr="000828F7">
        <w:rPr>
          <w:vertAlign w:val="superscript"/>
        </w:rPr>
        <w:t>-1</w:t>
      </w:r>
      <w:r w:rsidRPr="000828F7">
        <w:t xml:space="preserve">) </w:t>
      </w:r>
      <w:r>
        <w:t>колебаний сульфида кадмия</w:t>
      </w:r>
      <w:r w:rsidRPr="000828F7">
        <w:t>.</w:t>
      </w:r>
      <w:r w:rsidRPr="000828F7">
        <w:rPr>
          <w:sz w:val="28"/>
          <w:szCs w:val="28"/>
        </w:rPr>
        <w:t xml:space="preserve"> </w:t>
      </w:r>
      <w:r>
        <w:t xml:space="preserve">При снятии спектров КРС на длине волны 473 </w:t>
      </w:r>
      <w:proofErr w:type="spellStart"/>
      <w:r>
        <w:t>нм</w:t>
      </w:r>
      <w:proofErr w:type="spellEnd"/>
      <w:r>
        <w:t>, ряд образцов 2 партии показал наличие люминесценции</w:t>
      </w:r>
      <w:r w:rsidRPr="00B20522">
        <w:t xml:space="preserve">. </w:t>
      </w:r>
      <w:r>
        <w:t xml:space="preserve">С увеличением содержания </w:t>
      </w:r>
      <w:proofErr w:type="spellStart"/>
      <w:r>
        <w:rPr>
          <w:lang w:val="en-US"/>
        </w:rPr>
        <w:t>PbS</w:t>
      </w:r>
      <w:proofErr w:type="spellEnd"/>
      <w:r w:rsidRPr="00355C12">
        <w:t xml:space="preserve"> </w:t>
      </w:r>
      <w:r>
        <w:t xml:space="preserve">интенсивность люминесценции снижается. Это говорит о том, что возбуждение происходит на частицах сульфида кадмия, а не сульфида свинца. </w:t>
      </w:r>
    </w:p>
    <w:p w:rsidR="00E15DB1" w:rsidRPr="00232C37" w:rsidRDefault="00E15DB1" w:rsidP="00E060D0">
      <w:pPr>
        <w:widowControl w:val="0"/>
        <w:shd w:val="clear" w:color="auto" w:fill="FFFFFF"/>
        <w:ind w:firstLine="397"/>
        <w:jc w:val="both"/>
      </w:pPr>
      <w:r>
        <w:t xml:space="preserve">Рентгенофазовый анализ на всех образцах выявил наличие кубической фазы </w:t>
      </w:r>
      <w:proofErr w:type="spellStart"/>
      <w:r>
        <w:rPr>
          <w:lang w:val="en-US"/>
        </w:rPr>
        <w:t>PbS</w:t>
      </w:r>
      <w:proofErr w:type="spellEnd"/>
      <w:r w:rsidRPr="003D2D7D">
        <w:t xml:space="preserve"> </w:t>
      </w:r>
      <w:r>
        <w:t xml:space="preserve">и </w:t>
      </w:r>
      <w:proofErr w:type="spellStart"/>
      <w:r>
        <w:rPr>
          <w:lang w:val="en-US"/>
        </w:rPr>
        <w:t>CdS</w:t>
      </w:r>
      <w:proofErr w:type="spellEnd"/>
      <w:r>
        <w:t>.</w:t>
      </w:r>
      <w:r w:rsidRPr="00424285">
        <w:t xml:space="preserve"> </w:t>
      </w:r>
      <w:r>
        <w:t xml:space="preserve">Пленки являются текстурированными с преобладающим ростом кристаллов </w:t>
      </w:r>
      <w:proofErr w:type="spellStart"/>
      <w:r w:rsidRPr="007F322D">
        <w:rPr>
          <w:lang w:val="en-US"/>
        </w:rPr>
        <w:t>CdS</w:t>
      </w:r>
      <w:proofErr w:type="spellEnd"/>
      <w:r>
        <w:t xml:space="preserve"> в направлении, перпендикулярном к плоскости</w:t>
      </w:r>
      <w:r w:rsidRPr="007F322D">
        <w:t xml:space="preserve"> (111).</w:t>
      </w:r>
      <w:r>
        <w:t xml:space="preserve"> По мере увеличения содержания сульфида свинца увеличивается интенсивность линии </w:t>
      </w:r>
      <w:proofErr w:type="spellStart"/>
      <w:r>
        <w:rPr>
          <w:lang w:val="en-US"/>
        </w:rPr>
        <w:t>PbS</w:t>
      </w:r>
      <w:proofErr w:type="spellEnd"/>
      <w:r w:rsidRPr="007F322D">
        <w:t xml:space="preserve"> (200)</w:t>
      </w:r>
      <w:r>
        <w:t xml:space="preserve">. </w:t>
      </w:r>
    </w:p>
    <w:p w:rsidR="00E15DB1" w:rsidRPr="00021A67" w:rsidRDefault="00E15DB1" w:rsidP="00E060D0">
      <w:pPr>
        <w:widowControl w:val="0"/>
        <w:shd w:val="clear" w:color="auto" w:fill="FFFFFF"/>
        <w:ind w:firstLine="397"/>
        <w:jc w:val="both"/>
      </w:pPr>
      <w:r>
        <w:t>Анализ оптических спектров позволил определить эффек</w:t>
      </w:r>
      <w:r w:rsidR="00CD6D89">
        <w:t>т</w:t>
      </w:r>
      <w:r>
        <w:t>ивную ширину запреще</w:t>
      </w:r>
      <w:r>
        <w:t>н</w:t>
      </w:r>
      <w:r>
        <w:t xml:space="preserve">ной зоны данных структур по методу </w:t>
      </w:r>
      <w:proofErr w:type="spellStart"/>
      <w:r w:rsidRPr="00E060D0">
        <w:t>Тауца</w:t>
      </w:r>
      <w:proofErr w:type="spellEnd"/>
      <w:r w:rsidRPr="00E060D0">
        <w:t xml:space="preserve"> </w:t>
      </w:r>
      <w:r w:rsidR="0005442E">
        <w:t>[4</w:t>
      </w:r>
      <w:r w:rsidRPr="00E060D0">
        <w:t>]. С</w:t>
      </w:r>
      <w:r>
        <w:t xml:space="preserve"> увеличением содержания </w:t>
      </w:r>
      <w:proofErr w:type="spellStart"/>
      <w:r>
        <w:rPr>
          <w:lang w:val="en-US"/>
        </w:rPr>
        <w:t>PbS</w:t>
      </w:r>
      <w:proofErr w:type="spellEnd"/>
      <w:r>
        <w:t xml:space="preserve"> в обра</w:t>
      </w:r>
      <w:r>
        <w:t>з</w:t>
      </w:r>
      <w:r>
        <w:t>цах обеих</w:t>
      </w:r>
      <w:r w:rsidRPr="007371AA">
        <w:t xml:space="preserve"> парти</w:t>
      </w:r>
      <w:r>
        <w:t>й</w:t>
      </w:r>
      <w:r w:rsidRPr="00720495">
        <w:t xml:space="preserve"> </w:t>
      </w:r>
      <w:r>
        <w:t xml:space="preserve">край поглощения смещается в коротковолновую область, и ширина запрещенной зоны уменьшается. </w:t>
      </w:r>
    </w:p>
    <w:p w:rsidR="00E15DB1" w:rsidRPr="005D6BCD" w:rsidRDefault="00E15DB1" w:rsidP="00E060D0">
      <w:pPr>
        <w:widowControl w:val="0"/>
        <w:shd w:val="clear" w:color="auto" w:fill="FFFFFF"/>
        <w:ind w:firstLine="397"/>
        <w:jc w:val="both"/>
      </w:pPr>
      <w:proofErr w:type="spellStart"/>
      <w:r>
        <w:t>Н</w:t>
      </w:r>
      <w:r w:rsidRPr="007371AA">
        <w:t>анокомпозитные</w:t>
      </w:r>
      <w:proofErr w:type="spellEnd"/>
      <w:r w:rsidRPr="00153E19">
        <w:rPr>
          <w:spacing w:val="1"/>
        </w:rPr>
        <w:t xml:space="preserve"> </w:t>
      </w:r>
      <w:r w:rsidRPr="00153E19">
        <w:t>плёнки</w:t>
      </w:r>
      <w:r w:rsidRPr="00153E19">
        <w:rPr>
          <w:spacing w:val="1"/>
        </w:rPr>
        <w:t xml:space="preserve"> </w:t>
      </w:r>
      <w:proofErr w:type="spellStart"/>
      <w:r w:rsidRPr="00153E19">
        <w:t>PbS-CdS</w:t>
      </w:r>
      <w:proofErr w:type="spellEnd"/>
      <w:r w:rsidRPr="00153E19">
        <w:rPr>
          <w:spacing w:val="1"/>
        </w:rPr>
        <w:t xml:space="preserve"> </w:t>
      </w:r>
      <w:r>
        <w:t xml:space="preserve">в области </w:t>
      </w:r>
      <w:r w:rsidRPr="00153E19">
        <w:t>среднего ИК диапазона</w:t>
      </w:r>
      <w:r>
        <w:t xml:space="preserve"> </w:t>
      </w:r>
      <w:r w:rsidR="00CD6D89">
        <w:t>2.8</w:t>
      </w:r>
      <w:r w:rsidR="00AC2645">
        <w:rPr>
          <w:color w:val="000000"/>
        </w:rPr>
        <w:t>–</w:t>
      </w:r>
      <w:r>
        <w:t>3.</w:t>
      </w:r>
      <w:r w:rsidR="00CD6D89">
        <w:t>5</w:t>
      </w:r>
      <w:r>
        <w:t xml:space="preserve"> </w:t>
      </w:r>
      <w:r w:rsidRPr="00153E19">
        <w:t>мкм</w:t>
      </w:r>
      <w:r w:rsidRPr="00153E19">
        <w:rPr>
          <w:spacing w:val="1"/>
        </w:rPr>
        <w:t xml:space="preserve"> </w:t>
      </w:r>
      <w:r w:rsidRPr="00153E19">
        <w:t>имеют</w:t>
      </w:r>
      <w:r w:rsidRPr="00153E19">
        <w:rPr>
          <w:spacing w:val="1"/>
        </w:rPr>
        <w:t xml:space="preserve"> </w:t>
      </w:r>
      <w:r w:rsidRPr="00153E19">
        <w:t>окно</w:t>
      </w:r>
      <w:r w:rsidRPr="00153E19">
        <w:rPr>
          <w:spacing w:val="1"/>
        </w:rPr>
        <w:t xml:space="preserve"> </w:t>
      </w:r>
      <w:r w:rsidRPr="00153E19">
        <w:t>прозрачности</w:t>
      </w:r>
      <w:r w:rsidRPr="00153E19">
        <w:rPr>
          <w:spacing w:val="-1"/>
        </w:rPr>
        <w:t xml:space="preserve"> </w:t>
      </w:r>
      <w:r w:rsidRPr="00153E19">
        <w:t>(пропускание ~100).</w:t>
      </w:r>
      <w:r>
        <w:t xml:space="preserve"> Окно прозрачности смещается в длинн</w:t>
      </w:r>
      <w:r>
        <w:t>о</w:t>
      </w:r>
      <w:r>
        <w:t xml:space="preserve">волновую область спектра при увеличении содержания сульфида свинца. </w:t>
      </w:r>
    </w:p>
    <w:p w:rsidR="00E15DB1" w:rsidRPr="00070E93" w:rsidRDefault="00E15DB1" w:rsidP="00E060D0">
      <w:pPr>
        <w:widowControl w:val="0"/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E15DB1" w:rsidRPr="00E060D0" w:rsidRDefault="00E15DB1" w:rsidP="00E060D0">
      <w:pPr>
        <w:widowControl w:val="0"/>
        <w:shd w:val="clear" w:color="auto" w:fill="FFFFFF"/>
        <w:jc w:val="both"/>
        <w:rPr>
          <w:bCs/>
        </w:rPr>
      </w:pPr>
      <w:r w:rsidRPr="00193774">
        <w:rPr>
          <w:color w:val="000000"/>
        </w:rPr>
        <w:t xml:space="preserve">1. </w:t>
      </w:r>
      <w:proofErr w:type="spellStart"/>
      <w:r w:rsidR="00E060D0">
        <w:rPr>
          <w:iCs/>
        </w:rPr>
        <w:t>Гременок</w:t>
      </w:r>
      <w:proofErr w:type="spellEnd"/>
      <w:r w:rsidR="00E060D0">
        <w:rPr>
          <w:iCs/>
        </w:rPr>
        <w:t xml:space="preserve"> В.Ф., Зарецкая</w:t>
      </w:r>
      <w:r w:rsidR="00E060D0" w:rsidRPr="00D15CB0">
        <w:rPr>
          <w:iCs/>
        </w:rPr>
        <w:t xml:space="preserve"> </w:t>
      </w:r>
      <w:r w:rsidR="00E060D0">
        <w:rPr>
          <w:iCs/>
        </w:rPr>
        <w:t xml:space="preserve">Е.П., </w:t>
      </w:r>
      <w:proofErr w:type="spellStart"/>
      <w:r w:rsidR="00E060D0">
        <w:rPr>
          <w:iCs/>
        </w:rPr>
        <w:t>Станчик</w:t>
      </w:r>
      <w:proofErr w:type="spellEnd"/>
      <w:r w:rsidR="00E060D0" w:rsidRPr="00D15CB0">
        <w:rPr>
          <w:iCs/>
        </w:rPr>
        <w:t xml:space="preserve"> </w:t>
      </w:r>
      <w:r w:rsidR="00E060D0">
        <w:rPr>
          <w:iCs/>
        </w:rPr>
        <w:t xml:space="preserve">А.В., </w:t>
      </w:r>
      <w:proofErr w:type="spellStart"/>
      <w:r w:rsidR="00E060D0">
        <w:rPr>
          <w:iCs/>
        </w:rPr>
        <w:t>Бускис</w:t>
      </w:r>
      <w:proofErr w:type="spellEnd"/>
      <w:r w:rsidR="00E060D0">
        <w:rPr>
          <w:iCs/>
        </w:rPr>
        <w:t xml:space="preserve"> К.П., </w:t>
      </w:r>
      <w:proofErr w:type="spellStart"/>
      <w:r w:rsidR="00E060D0">
        <w:rPr>
          <w:iCs/>
        </w:rPr>
        <w:t>Пашаян</w:t>
      </w:r>
      <w:proofErr w:type="spellEnd"/>
      <w:r w:rsidR="00E060D0">
        <w:rPr>
          <w:iCs/>
        </w:rPr>
        <w:t xml:space="preserve"> С.Т., </w:t>
      </w:r>
      <w:proofErr w:type="spellStart"/>
      <w:r w:rsidR="00E060D0">
        <w:rPr>
          <w:iCs/>
        </w:rPr>
        <w:t>Токмаджян</w:t>
      </w:r>
      <w:proofErr w:type="spellEnd"/>
      <w:r w:rsidR="00E060D0" w:rsidRPr="0068180A">
        <w:rPr>
          <w:iCs/>
        </w:rPr>
        <w:t xml:space="preserve"> </w:t>
      </w:r>
      <w:r w:rsidR="00E060D0">
        <w:rPr>
          <w:iCs/>
        </w:rPr>
        <w:t xml:space="preserve">А.С., </w:t>
      </w:r>
      <w:proofErr w:type="spellStart"/>
      <w:r w:rsidR="00E060D0">
        <w:rPr>
          <w:iCs/>
        </w:rPr>
        <w:t>Мусаелян</w:t>
      </w:r>
      <w:proofErr w:type="spellEnd"/>
      <w:r w:rsidR="00E060D0">
        <w:rPr>
          <w:iCs/>
        </w:rPr>
        <w:t xml:space="preserve"> А.С., Петросян С.Г. Исследование структурных и оптических свойств </w:t>
      </w:r>
      <w:r w:rsidR="00E060D0" w:rsidRPr="00E060D0">
        <w:rPr>
          <w:iCs/>
        </w:rPr>
        <w:t xml:space="preserve">тонких пленок </w:t>
      </w:r>
      <w:proofErr w:type="spellStart"/>
      <w:r w:rsidR="00E060D0" w:rsidRPr="00E060D0">
        <w:rPr>
          <w:iCs/>
          <w:lang w:val="en-US"/>
        </w:rPr>
        <w:t>CdS</w:t>
      </w:r>
      <w:proofErr w:type="spellEnd"/>
      <w:r w:rsidR="00E060D0" w:rsidRPr="00E060D0">
        <w:rPr>
          <w:iCs/>
        </w:rPr>
        <w:t xml:space="preserve"> в зависимости от времени химического осаждения </w:t>
      </w:r>
      <w:r w:rsidR="00E060D0" w:rsidRPr="00E060D0">
        <w:t>// Оптика и спе</w:t>
      </w:r>
      <w:r w:rsidR="00E060D0" w:rsidRPr="00E060D0">
        <w:t>к</w:t>
      </w:r>
      <w:r w:rsidR="00E060D0" w:rsidRPr="00E060D0">
        <w:t xml:space="preserve">троскопия. </w:t>
      </w:r>
      <w:r w:rsidR="00E060D0" w:rsidRPr="00E060D0">
        <w:rPr>
          <w:lang w:val="en-US"/>
        </w:rPr>
        <w:t xml:space="preserve">2024. </w:t>
      </w:r>
      <w:r w:rsidR="00E060D0" w:rsidRPr="00E060D0">
        <w:t xml:space="preserve">Т. 132. </w:t>
      </w:r>
      <w:proofErr w:type="spellStart"/>
      <w:r w:rsidR="00E060D0" w:rsidRPr="00E060D0">
        <w:t>вып</w:t>
      </w:r>
      <w:proofErr w:type="spellEnd"/>
      <w:r w:rsidR="00E060D0" w:rsidRPr="00E060D0">
        <w:t>. 2. С. 161-168.</w:t>
      </w:r>
      <w:r w:rsidRPr="00E060D0">
        <w:rPr>
          <w:bCs/>
        </w:rPr>
        <w:t xml:space="preserve"> </w:t>
      </w:r>
    </w:p>
    <w:p w:rsidR="00701A43" w:rsidRPr="00E060D0" w:rsidRDefault="00E15DB1" w:rsidP="00E060D0">
      <w:pPr>
        <w:pStyle w:val="af2"/>
        <w:widowControl w:val="0"/>
        <w:rPr>
          <w:color w:val="000000"/>
        </w:rPr>
      </w:pPr>
      <w:r w:rsidRPr="00E060D0">
        <w:rPr>
          <w:color w:val="000000"/>
        </w:rPr>
        <w:t xml:space="preserve">2. </w:t>
      </w:r>
      <w:r w:rsidR="00E060D0" w:rsidRPr="00E060D0">
        <w:t>Белоусов</w:t>
      </w:r>
      <w:r w:rsidR="00E060D0" w:rsidRPr="00E060D0">
        <w:rPr>
          <w:color w:val="000000"/>
        </w:rPr>
        <w:t xml:space="preserve"> Ю.</w:t>
      </w:r>
      <w:r w:rsidR="00E060D0" w:rsidRPr="00E060D0">
        <w:t>И., Постников Е.С.</w:t>
      </w:r>
      <w:r w:rsidR="00E060D0" w:rsidRPr="00E060D0">
        <w:rPr>
          <w:spacing w:val="54"/>
        </w:rPr>
        <w:t xml:space="preserve"> </w:t>
      </w:r>
      <w:proofErr w:type="gramStart"/>
      <w:r w:rsidR="00E060D0" w:rsidRPr="00E060D0">
        <w:t>Инфракрасная</w:t>
      </w:r>
      <w:proofErr w:type="gramEnd"/>
      <w:r w:rsidR="00E060D0" w:rsidRPr="00E060D0">
        <w:rPr>
          <w:spacing w:val="55"/>
        </w:rPr>
        <w:t xml:space="preserve"> </w:t>
      </w:r>
      <w:proofErr w:type="spellStart"/>
      <w:r w:rsidR="00E060D0" w:rsidRPr="00E060D0">
        <w:t>фотоника</w:t>
      </w:r>
      <w:proofErr w:type="spellEnd"/>
      <w:r w:rsidR="00E060D0" w:rsidRPr="00E060D0">
        <w:t>.</w:t>
      </w:r>
      <w:r w:rsidR="00E060D0" w:rsidRPr="00E060D0">
        <w:rPr>
          <w:spacing w:val="54"/>
        </w:rPr>
        <w:t xml:space="preserve"> </w:t>
      </w:r>
      <w:r w:rsidR="00E060D0" w:rsidRPr="00E060D0">
        <w:t>Часть</w:t>
      </w:r>
      <w:r w:rsidR="00E060D0" w:rsidRPr="00E060D0">
        <w:rPr>
          <w:spacing w:val="55"/>
        </w:rPr>
        <w:t xml:space="preserve"> </w:t>
      </w:r>
      <w:r w:rsidR="00E060D0" w:rsidRPr="00E060D0">
        <w:t>I.</w:t>
      </w:r>
      <w:r w:rsidR="00E060D0" w:rsidRPr="00E060D0">
        <w:rPr>
          <w:spacing w:val="54"/>
        </w:rPr>
        <w:t xml:space="preserve"> </w:t>
      </w:r>
      <w:r w:rsidR="00E060D0" w:rsidRPr="00E060D0">
        <w:t>Особенности</w:t>
      </w:r>
      <w:r w:rsidR="00E060D0" w:rsidRPr="00E060D0">
        <w:rPr>
          <w:spacing w:val="54"/>
        </w:rPr>
        <w:t xml:space="preserve"> </w:t>
      </w:r>
      <w:r w:rsidR="00E060D0" w:rsidRPr="00E060D0">
        <w:t>формирования</w:t>
      </w:r>
      <w:r w:rsidR="00E060D0" w:rsidRPr="00E060D0">
        <w:rPr>
          <w:spacing w:val="55"/>
        </w:rPr>
        <w:t xml:space="preserve"> </w:t>
      </w:r>
      <w:r w:rsidR="00E060D0" w:rsidRPr="00E060D0">
        <w:t>и</w:t>
      </w:r>
      <w:r w:rsidR="00E060D0" w:rsidRPr="00E060D0">
        <w:rPr>
          <w:spacing w:val="-57"/>
        </w:rPr>
        <w:t xml:space="preserve"> </w:t>
      </w:r>
      <w:r w:rsidR="00E060D0" w:rsidRPr="00E060D0">
        <w:t>распространения ИК излучения:</w:t>
      </w:r>
      <w:r w:rsidR="00E060D0" w:rsidRPr="00E060D0">
        <w:rPr>
          <w:spacing w:val="1"/>
        </w:rPr>
        <w:t xml:space="preserve"> </w:t>
      </w:r>
      <w:r w:rsidR="00E060D0" w:rsidRPr="00E060D0">
        <w:t>учебное пособие</w:t>
      </w:r>
      <w:r w:rsidR="00E060D0" w:rsidRPr="00E060D0">
        <w:rPr>
          <w:spacing w:val="1"/>
        </w:rPr>
        <w:t xml:space="preserve"> </w:t>
      </w:r>
      <w:r w:rsidR="00E060D0" w:rsidRPr="00E060D0">
        <w:t>// СПб:</w:t>
      </w:r>
      <w:r w:rsidR="00E060D0" w:rsidRPr="00E060D0">
        <w:rPr>
          <w:spacing w:val="-1"/>
        </w:rPr>
        <w:t xml:space="preserve"> </w:t>
      </w:r>
      <w:r w:rsidR="00E060D0" w:rsidRPr="00E060D0">
        <w:t>Университет</w:t>
      </w:r>
      <w:r w:rsidR="00E060D0" w:rsidRPr="00E060D0">
        <w:rPr>
          <w:spacing w:val="-1"/>
        </w:rPr>
        <w:t xml:space="preserve"> </w:t>
      </w:r>
      <w:r w:rsidR="00E060D0" w:rsidRPr="00E060D0">
        <w:t>ИТМО.</w:t>
      </w:r>
      <w:r w:rsidR="00E060D0" w:rsidRPr="00E060D0">
        <w:rPr>
          <w:spacing w:val="-2"/>
        </w:rPr>
        <w:t xml:space="preserve"> </w:t>
      </w:r>
      <w:r w:rsidR="00E060D0" w:rsidRPr="00E060D0">
        <w:t>2019.</w:t>
      </w:r>
      <w:r w:rsidR="00E060D0" w:rsidRPr="00E060D0">
        <w:rPr>
          <w:spacing w:val="-1"/>
        </w:rPr>
        <w:t xml:space="preserve"> </w:t>
      </w:r>
      <w:r w:rsidR="00E060D0" w:rsidRPr="00E060D0">
        <w:t>82 с.</w:t>
      </w:r>
      <w:r w:rsidR="00E060D0" w:rsidRPr="00E060D0">
        <w:rPr>
          <w:bCs/>
        </w:rPr>
        <w:t xml:space="preserve"> </w:t>
      </w:r>
    </w:p>
    <w:p w:rsidR="00E15DB1" w:rsidRPr="00E060D0" w:rsidRDefault="00701A43" w:rsidP="00E060D0">
      <w:pPr>
        <w:widowControl w:val="0"/>
        <w:shd w:val="clear" w:color="auto" w:fill="FFFFFF"/>
        <w:jc w:val="both"/>
        <w:rPr>
          <w:lang w:val="en-US"/>
        </w:rPr>
      </w:pPr>
      <w:r w:rsidRPr="00E060D0">
        <w:rPr>
          <w:iCs/>
        </w:rPr>
        <w:t xml:space="preserve">3. </w:t>
      </w:r>
      <w:proofErr w:type="spellStart"/>
      <w:r w:rsidR="00E060D0" w:rsidRPr="00E060D0">
        <w:t>Фростяная</w:t>
      </w:r>
      <w:proofErr w:type="spellEnd"/>
      <w:r w:rsidR="00E060D0" w:rsidRPr="00E060D0">
        <w:rPr>
          <w:color w:val="000000"/>
        </w:rPr>
        <w:t xml:space="preserve"> Н.</w:t>
      </w:r>
      <w:r w:rsidR="00E060D0" w:rsidRPr="00E060D0">
        <w:t>А.</w:t>
      </w:r>
      <w:r w:rsidR="00E060D0" w:rsidRPr="00E060D0">
        <w:rPr>
          <w:spacing w:val="1"/>
        </w:rPr>
        <w:t xml:space="preserve"> </w:t>
      </w:r>
      <w:r w:rsidR="00E060D0" w:rsidRPr="00E060D0">
        <w:t>Физико-химические</w:t>
      </w:r>
      <w:r w:rsidR="00E060D0" w:rsidRPr="00E060D0">
        <w:rPr>
          <w:spacing w:val="1"/>
        </w:rPr>
        <w:t xml:space="preserve"> </w:t>
      </w:r>
      <w:r w:rsidR="00E060D0" w:rsidRPr="00E060D0">
        <w:t>закономерности</w:t>
      </w:r>
      <w:r w:rsidR="00E060D0" w:rsidRPr="00E060D0">
        <w:rPr>
          <w:spacing w:val="1"/>
        </w:rPr>
        <w:t xml:space="preserve"> </w:t>
      </w:r>
      <w:r w:rsidR="00E060D0" w:rsidRPr="00E060D0">
        <w:t>получения</w:t>
      </w:r>
      <w:r w:rsidR="00E060D0" w:rsidRPr="00E060D0">
        <w:rPr>
          <w:spacing w:val="61"/>
        </w:rPr>
        <w:t xml:space="preserve"> </w:t>
      </w:r>
      <w:r w:rsidR="00E060D0" w:rsidRPr="00E060D0">
        <w:t>твердых</w:t>
      </w:r>
      <w:r w:rsidR="00E060D0" w:rsidRPr="00E060D0">
        <w:rPr>
          <w:spacing w:val="1"/>
        </w:rPr>
        <w:t xml:space="preserve"> </w:t>
      </w:r>
      <w:r w:rsidR="00E060D0" w:rsidRPr="00E060D0">
        <w:t xml:space="preserve">растворов в системе </w:t>
      </w:r>
      <w:proofErr w:type="spellStart"/>
      <w:r w:rsidR="00E060D0" w:rsidRPr="00E060D0">
        <w:t>PbS-CdS</w:t>
      </w:r>
      <w:proofErr w:type="spellEnd"/>
      <w:r w:rsidR="00E060D0" w:rsidRPr="00E060D0">
        <w:t xml:space="preserve"> путем ионообменной трансформации: </w:t>
      </w:r>
      <w:proofErr w:type="spellStart"/>
      <w:r w:rsidR="00E060D0" w:rsidRPr="00E060D0">
        <w:t>Дисс</w:t>
      </w:r>
      <w:proofErr w:type="spellEnd"/>
      <w:r w:rsidR="00E060D0" w:rsidRPr="00E060D0">
        <w:t>. к.х.н.</w:t>
      </w:r>
      <w:r w:rsidR="00E060D0" w:rsidRPr="00E060D0">
        <w:rPr>
          <w:spacing w:val="1"/>
        </w:rPr>
        <w:t xml:space="preserve"> </w:t>
      </w:r>
      <w:r w:rsidR="00E060D0" w:rsidRPr="00E060D0">
        <w:t xml:space="preserve">// Екатеринбург. </w:t>
      </w:r>
      <w:r w:rsidR="00E060D0" w:rsidRPr="00AC2645">
        <w:rPr>
          <w:lang w:val="en-US"/>
        </w:rPr>
        <w:t xml:space="preserve">2015. 196 </w:t>
      </w:r>
      <w:r w:rsidR="00E060D0" w:rsidRPr="00E060D0">
        <w:t>с</w:t>
      </w:r>
      <w:r w:rsidR="00E060D0" w:rsidRPr="00AC2645">
        <w:rPr>
          <w:lang w:val="en-US"/>
        </w:rPr>
        <w:t>.</w:t>
      </w:r>
    </w:p>
    <w:p w:rsidR="00EC566E" w:rsidRPr="00EC566E" w:rsidRDefault="00701A43" w:rsidP="00E060D0">
      <w:pPr>
        <w:pStyle w:val="af2"/>
        <w:widowControl w:val="0"/>
        <w:rPr>
          <w:color w:val="000000"/>
          <w:sz w:val="18"/>
          <w:szCs w:val="20"/>
          <w:lang w:val="en-US"/>
        </w:rPr>
      </w:pPr>
      <w:r w:rsidRPr="00E060D0">
        <w:rPr>
          <w:lang w:val="en-US"/>
        </w:rPr>
        <w:t>4</w:t>
      </w:r>
      <w:r w:rsidR="00EC566E" w:rsidRPr="00E060D0">
        <w:rPr>
          <w:lang w:val="en-US"/>
        </w:rPr>
        <w:t xml:space="preserve">. </w:t>
      </w:r>
      <w:proofErr w:type="spellStart"/>
      <w:r w:rsidR="00EC566E" w:rsidRPr="00E060D0">
        <w:rPr>
          <w:lang w:val="en-US"/>
        </w:rPr>
        <w:t>Tauc</w:t>
      </w:r>
      <w:proofErr w:type="spellEnd"/>
      <w:r w:rsidR="00EC566E" w:rsidRPr="00E060D0">
        <w:rPr>
          <w:lang w:val="en-US"/>
        </w:rPr>
        <w:t xml:space="preserve"> J., </w:t>
      </w:r>
      <w:proofErr w:type="spellStart"/>
      <w:r w:rsidR="00EC566E" w:rsidRPr="00E060D0">
        <w:rPr>
          <w:lang w:val="en-US"/>
        </w:rPr>
        <w:t>Grigorovici</w:t>
      </w:r>
      <w:proofErr w:type="spellEnd"/>
      <w:r w:rsidR="00EC566E" w:rsidRPr="00E060D0">
        <w:rPr>
          <w:lang w:val="en-US"/>
        </w:rPr>
        <w:t xml:space="preserve"> R., </w:t>
      </w:r>
      <w:proofErr w:type="spellStart"/>
      <w:r w:rsidR="00EC566E" w:rsidRPr="00E060D0">
        <w:rPr>
          <w:lang w:val="en-US"/>
        </w:rPr>
        <w:t>Vancu</w:t>
      </w:r>
      <w:proofErr w:type="spellEnd"/>
      <w:r w:rsidR="00EC566E" w:rsidRPr="00E060D0">
        <w:rPr>
          <w:lang w:val="en-US"/>
        </w:rPr>
        <w:t xml:space="preserve"> A. Optical Properties and Electronic Structure of Amorphous Germanium // Phys. Stat. Sol. (b). 1966. V. 15. P. 627–637.</w:t>
      </w:r>
    </w:p>
    <w:sectPr w:rsidR="00EC566E" w:rsidRPr="00EC566E" w:rsidSect="003A6AB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20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241"/>
    <w:rsid w:val="000170AA"/>
    <w:rsid w:val="00021A67"/>
    <w:rsid w:val="0005442E"/>
    <w:rsid w:val="00063966"/>
    <w:rsid w:val="00070E93"/>
    <w:rsid w:val="00075D6E"/>
    <w:rsid w:val="000828F7"/>
    <w:rsid w:val="00086081"/>
    <w:rsid w:val="00091A59"/>
    <w:rsid w:val="0009449A"/>
    <w:rsid w:val="00094FD0"/>
    <w:rsid w:val="000E334E"/>
    <w:rsid w:val="000E67D5"/>
    <w:rsid w:val="000F4DAC"/>
    <w:rsid w:val="00101A1C"/>
    <w:rsid w:val="00103657"/>
    <w:rsid w:val="00106375"/>
    <w:rsid w:val="00107AA3"/>
    <w:rsid w:val="00116478"/>
    <w:rsid w:val="00130241"/>
    <w:rsid w:val="0014482A"/>
    <w:rsid w:val="00153E19"/>
    <w:rsid w:val="00193774"/>
    <w:rsid w:val="001E28FC"/>
    <w:rsid w:val="001E61C2"/>
    <w:rsid w:val="001F0493"/>
    <w:rsid w:val="0022260A"/>
    <w:rsid w:val="002264EE"/>
    <w:rsid w:val="002279FF"/>
    <w:rsid w:val="00232C37"/>
    <w:rsid w:val="0023307C"/>
    <w:rsid w:val="00235E44"/>
    <w:rsid w:val="00290696"/>
    <w:rsid w:val="002D4350"/>
    <w:rsid w:val="00301081"/>
    <w:rsid w:val="003059C3"/>
    <w:rsid w:val="0031361E"/>
    <w:rsid w:val="0032756F"/>
    <w:rsid w:val="00355C12"/>
    <w:rsid w:val="003709B8"/>
    <w:rsid w:val="00391C38"/>
    <w:rsid w:val="003A6ABC"/>
    <w:rsid w:val="003B76D6"/>
    <w:rsid w:val="003D2D7D"/>
    <w:rsid w:val="003E2601"/>
    <w:rsid w:val="003F4E6B"/>
    <w:rsid w:val="00424285"/>
    <w:rsid w:val="0043189B"/>
    <w:rsid w:val="00483950"/>
    <w:rsid w:val="004A26A3"/>
    <w:rsid w:val="004B265D"/>
    <w:rsid w:val="004C402E"/>
    <w:rsid w:val="004F0EDF"/>
    <w:rsid w:val="004F770D"/>
    <w:rsid w:val="00522BF1"/>
    <w:rsid w:val="00535A90"/>
    <w:rsid w:val="00590166"/>
    <w:rsid w:val="00591E52"/>
    <w:rsid w:val="005A0F54"/>
    <w:rsid w:val="005D022B"/>
    <w:rsid w:val="005D6BCD"/>
    <w:rsid w:val="005E5BE9"/>
    <w:rsid w:val="005F4206"/>
    <w:rsid w:val="005F4E4B"/>
    <w:rsid w:val="00603106"/>
    <w:rsid w:val="006257C5"/>
    <w:rsid w:val="0068180A"/>
    <w:rsid w:val="0069427D"/>
    <w:rsid w:val="0069730D"/>
    <w:rsid w:val="006E6639"/>
    <w:rsid w:val="006F7A19"/>
    <w:rsid w:val="00701A43"/>
    <w:rsid w:val="00710DCE"/>
    <w:rsid w:val="00714005"/>
    <w:rsid w:val="00720495"/>
    <w:rsid w:val="007213E1"/>
    <w:rsid w:val="007371AA"/>
    <w:rsid w:val="0074342F"/>
    <w:rsid w:val="00762E50"/>
    <w:rsid w:val="00775389"/>
    <w:rsid w:val="00797838"/>
    <w:rsid w:val="007A3E42"/>
    <w:rsid w:val="007C36D8"/>
    <w:rsid w:val="007C4B62"/>
    <w:rsid w:val="007E5410"/>
    <w:rsid w:val="007E5D07"/>
    <w:rsid w:val="007F1525"/>
    <w:rsid w:val="007F2744"/>
    <w:rsid w:val="007F322D"/>
    <w:rsid w:val="00867704"/>
    <w:rsid w:val="008741A1"/>
    <w:rsid w:val="00876EF7"/>
    <w:rsid w:val="008849E2"/>
    <w:rsid w:val="008931BE"/>
    <w:rsid w:val="008C67E3"/>
    <w:rsid w:val="008E5BD4"/>
    <w:rsid w:val="00914205"/>
    <w:rsid w:val="00921D45"/>
    <w:rsid w:val="00931EC9"/>
    <w:rsid w:val="009426C0"/>
    <w:rsid w:val="00980A65"/>
    <w:rsid w:val="009A66DB"/>
    <w:rsid w:val="009B2F80"/>
    <w:rsid w:val="009B3300"/>
    <w:rsid w:val="009C3F77"/>
    <w:rsid w:val="009F3380"/>
    <w:rsid w:val="009F5969"/>
    <w:rsid w:val="009F656F"/>
    <w:rsid w:val="00A02163"/>
    <w:rsid w:val="00A078DC"/>
    <w:rsid w:val="00A314FE"/>
    <w:rsid w:val="00A671E5"/>
    <w:rsid w:val="00A75468"/>
    <w:rsid w:val="00AC2645"/>
    <w:rsid w:val="00AD7380"/>
    <w:rsid w:val="00AE329E"/>
    <w:rsid w:val="00B0134F"/>
    <w:rsid w:val="00B20522"/>
    <w:rsid w:val="00B37226"/>
    <w:rsid w:val="00B61A07"/>
    <w:rsid w:val="00B83562"/>
    <w:rsid w:val="00BF36F8"/>
    <w:rsid w:val="00BF4622"/>
    <w:rsid w:val="00C1564A"/>
    <w:rsid w:val="00C77C13"/>
    <w:rsid w:val="00C8271A"/>
    <w:rsid w:val="00C844E2"/>
    <w:rsid w:val="00CD00B1"/>
    <w:rsid w:val="00CD6D89"/>
    <w:rsid w:val="00CD727F"/>
    <w:rsid w:val="00CE31F4"/>
    <w:rsid w:val="00D15CB0"/>
    <w:rsid w:val="00D22306"/>
    <w:rsid w:val="00D3593D"/>
    <w:rsid w:val="00D42542"/>
    <w:rsid w:val="00D64794"/>
    <w:rsid w:val="00D66E73"/>
    <w:rsid w:val="00D716B6"/>
    <w:rsid w:val="00D721E8"/>
    <w:rsid w:val="00D8121C"/>
    <w:rsid w:val="00DA1ADA"/>
    <w:rsid w:val="00DA2E99"/>
    <w:rsid w:val="00DB6E56"/>
    <w:rsid w:val="00DE4D5A"/>
    <w:rsid w:val="00E060D0"/>
    <w:rsid w:val="00E15DB1"/>
    <w:rsid w:val="00E22189"/>
    <w:rsid w:val="00E74069"/>
    <w:rsid w:val="00E74770"/>
    <w:rsid w:val="00E81D35"/>
    <w:rsid w:val="00E85282"/>
    <w:rsid w:val="00EB1F49"/>
    <w:rsid w:val="00EC566E"/>
    <w:rsid w:val="00F13AD2"/>
    <w:rsid w:val="00F32335"/>
    <w:rsid w:val="00F35DDB"/>
    <w:rsid w:val="00F5721F"/>
    <w:rsid w:val="00F82C0E"/>
    <w:rsid w:val="00F8435C"/>
    <w:rsid w:val="00F865B3"/>
    <w:rsid w:val="00F93ABA"/>
    <w:rsid w:val="00F952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A6A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3A6A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3A6AB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A6AB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3A6A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3A6A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3A6A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3A6AB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3A6ABC"/>
    <w:pPr>
      <w:keepNext/>
      <w:keepLines/>
      <w:spacing w:before="360" w:after="80"/>
    </w:pPr>
    <w:rPr>
      <w:rFonts w:ascii="Georgia" w:eastAsia="Calibri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link w:val="a5"/>
    <w:uiPriority w:val="99"/>
    <w:locked/>
    <w:rPr>
      <w:rFonts w:ascii="Cambria" w:hAnsi="Cambria" w:cs="Times New Roman"/>
      <w:sz w:val="24"/>
      <w:szCs w:val="24"/>
    </w:rPr>
  </w:style>
  <w:style w:type="paragraph" w:styleId="a7">
    <w:name w:val="List Paragraph"/>
    <w:basedOn w:val="a"/>
    <w:link w:val="a8"/>
    <w:uiPriority w:val="99"/>
    <w:qFormat/>
    <w:rsid w:val="00106375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locked/>
    <w:rsid w:val="004A26A3"/>
    <w:rPr>
      <w:rFonts w:cs="Times New Roman"/>
    </w:rPr>
  </w:style>
  <w:style w:type="character" w:styleId="a9">
    <w:name w:val="Placeholder Text"/>
    <w:uiPriority w:val="99"/>
    <w:semiHidden/>
    <w:rsid w:val="00E22189"/>
    <w:rPr>
      <w:rFonts w:cs="Times New Roman"/>
      <w:color w:val="808080"/>
    </w:rPr>
  </w:style>
  <w:style w:type="paragraph" w:styleId="aa">
    <w:name w:val="No Spacing"/>
    <w:uiPriority w:val="99"/>
    <w:qFormat/>
    <w:rsid w:val="00FF1903"/>
    <w:rPr>
      <w:rFonts w:cs="Times New Roman"/>
      <w:sz w:val="22"/>
      <w:szCs w:val="22"/>
      <w:lang w:val="en-US" w:eastAsia="en-US"/>
    </w:rPr>
  </w:style>
  <w:style w:type="character" w:styleId="ab">
    <w:name w:val="Hyperlink"/>
    <w:uiPriority w:val="99"/>
    <w:rsid w:val="00F865B3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F865B3"/>
    <w:rPr>
      <w:rFonts w:cs="Times New Roman"/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5F420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5F4206"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uiPriority w:val="99"/>
    <w:rsid w:val="00603106"/>
    <w:pPr>
      <w:widowControl w:val="0"/>
      <w:suppressAutoHyphens/>
    </w:pPr>
    <w:rPr>
      <w:lang w:eastAsia="en-US"/>
    </w:rPr>
  </w:style>
  <w:style w:type="character" w:customStyle="1" w:styleId="af0">
    <w:name w:val="Основной текст Знак"/>
    <w:link w:val="af"/>
    <w:uiPriority w:val="99"/>
    <w:locked/>
    <w:rsid w:val="00603106"/>
    <w:rPr>
      <w:rFonts w:ascii="Times New Roman" w:hAnsi="Times New Roman" w:cs="Times New Roman"/>
      <w:sz w:val="24"/>
      <w:szCs w:val="24"/>
      <w:lang w:eastAsia="en-US"/>
    </w:rPr>
  </w:style>
  <w:style w:type="table" w:styleId="af1">
    <w:name w:val="Table Grid"/>
    <w:basedOn w:val="a1"/>
    <w:uiPriority w:val="99"/>
    <w:rsid w:val="009F59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ibliography"/>
    <w:basedOn w:val="a"/>
    <w:next w:val="a"/>
    <w:uiPriority w:val="37"/>
    <w:unhideWhenUsed/>
    <w:rsid w:val="00EC56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39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Чувствительность матрицы сульфида кадмия к включениям сульфида свинца</vt:lpstr>
    </vt:vector>
  </TitlesOfParts>
  <Company>Lomonosov MSU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Чувствительность матрицы сульфида кадмия к включениям сульфида свинца</dc:title>
  <dc:subject/>
  <dc:creator>admin</dc:creator>
  <cp:keywords/>
  <dc:description/>
  <cp:lastModifiedBy>Люба</cp:lastModifiedBy>
  <cp:revision>27</cp:revision>
  <dcterms:created xsi:type="dcterms:W3CDTF">2025-02-28T05:41:00Z</dcterms:created>
  <dcterms:modified xsi:type="dcterms:W3CDTF">2025-02-28T10:10:00Z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