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9B" w:rsidRDefault="008F5106">
      <w:pPr>
        <w:pBdr>
          <w:top w:val="none" w:sz="4" w:space="0" w:color="000000"/>
          <w:left w:val="none" w:sz="4" w:space="0" w:color="000000"/>
          <w:bottom w:val="none" w:sz="4" w:space="0" w:color="000000"/>
          <w:right w:val="none" w:sz="4" w:space="0" w:color="000000"/>
          <w:between w:val="none" w:sz="4" w:space="0" w:color="000000"/>
        </w:pBdr>
        <w:shd w:val="clear" w:color="auto" w:fill="FFFFFF"/>
        <w:jc w:val="center"/>
        <w:rPr>
          <w:color w:val="000000"/>
        </w:rPr>
      </w:pPr>
      <w:r>
        <w:rPr>
          <w:b/>
          <w:color w:val="000000"/>
        </w:rPr>
        <w:t>Синтез иодида свинца при различных значениях pH растворов: диффузия ионов, мембранный потенциал и размер частиц</w:t>
      </w:r>
    </w:p>
    <w:p w:rsidR="00C31D9B" w:rsidRDefault="008F5106">
      <w:pPr>
        <w:pBdr>
          <w:top w:val="none" w:sz="4" w:space="0" w:color="000000"/>
          <w:left w:val="none" w:sz="4" w:space="0" w:color="000000"/>
          <w:bottom w:val="none" w:sz="4" w:space="0" w:color="000000"/>
          <w:right w:val="none" w:sz="4" w:space="0" w:color="000000"/>
          <w:between w:val="none" w:sz="4" w:space="0" w:color="000000"/>
        </w:pBdr>
        <w:shd w:val="clear" w:color="auto" w:fill="FFFFFF"/>
        <w:jc w:val="center"/>
        <w:rPr>
          <w:color w:val="000000"/>
        </w:rPr>
      </w:pPr>
      <w:r>
        <w:rPr>
          <w:b/>
          <w:i/>
          <w:color w:val="000000"/>
        </w:rPr>
        <w:t>Иванов С.Б.</w:t>
      </w:r>
      <w:r>
        <w:rPr>
          <w:b/>
          <w:color w:val="000000"/>
        </w:rPr>
        <w:t xml:space="preserve"> </w:t>
      </w:r>
    </w:p>
    <w:p w:rsidR="00C31D9B" w:rsidRDefault="008F5106">
      <w:pPr>
        <w:pBdr>
          <w:top w:val="none" w:sz="4" w:space="0" w:color="000000"/>
          <w:left w:val="none" w:sz="4" w:space="0" w:color="000000"/>
          <w:bottom w:val="none" w:sz="4" w:space="0" w:color="000000"/>
          <w:right w:val="none" w:sz="4" w:space="0" w:color="000000"/>
          <w:between w:val="none" w:sz="4" w:space="0" w:color="000000"/>
        </w:pBdr>
        <w:shd w:val="clear" w:color="auto" w:fill="FFFFFF"/>
        <w:jc w:val="center"/>
        <w:rPr>
          <w:color w:val="000000"/>
        </w:rPr>
      </w:pPr>
      <w:r>
        <w:rPr>
          <w:i/>
          <w:color w:val="000000"/>
        </w:rPr>
        <w:t>Студент, 3 курс бакалавриата</w:t>
      </w:r>
    </w:p>
    <w:p w:rsidR="00C31D9B" w:rsidRDefault="008F5106">
      <w:pPr>
        <w:pBdr>
          <w:top w:val="none" w:sz="4" w:space="0" w:color="000000"/>
          <w:left w:val="none" w:sz="4" w:space="0" w:color="000000"/>
          <w:bottom w:val="none" w:sz="4" w:space="0" w:color="000000"/>
          <w:right w:val="none" w:sz="4" w:space="0" w:color="000000"/>
          <w:between w:val="none" w:sz="4" w:space="0" w:color="000000"/>
        </w:pBdr>
        <w:shd w:val="clear" w:color="auto" w:fill="FFFFFF"/>
        <w:jc w:val="center"/>
        <w:rPr>
          <w:color w:val="000000"/>
        </w:rPr>
      </w:pPr>
      <w:r>
        <w:rPr>
          <w:i/>
          <w:color w:val="000000"/>
        </w:rPr>
        <w:t xml:space="preserve">Московский государственный университет имени М.В. Ломоносова, </w:t>
      </w:r>
      <w:r>
        <w:rPr>
          <w:i/>
          <w:color w:val="000000"/>
        </w:rPr>
        <w:br/>
        <w:t xml:space="preserve">факультет наук </w:t>
      </w:r>
      <w:r>
        <w:rPr>
          <w:i/>
          <w:color w:val="000000"/>
        </w:rPr>
        <w:t>о материалах, Москва, Россия</w:t>
      </w:r>
    </w:p>
    <w:p w:rsidR="00C31D9B" w:rsidRDefault="008F5106">
      <w:pPr>
        <w:pBdr>
          <w:top w:val="none" w:sz="4" w:space="0" w:color="000000"/>
          <w:left w:val="none" w:sz="4" w:space="0" w:color="000000"/>
          <w:bottom w:val="none" w:sz="4" w:space="0" w:color="000000"/>
          <w:right w:val="none" w:sz="4" w:space="0" w:color="000000"/>
          <w:between w:val="none" w:sz="4" w:space="0" w:color="000000"/>
        </w:pBdr>
        <w:shd w:val="clear" w:color="auto" w:fill="FFFFFF"/>
        <w:jc w:val="center"/>
        <w:rPr>
          <w:color w:val="000000"/>
          <w:lang w:val="en-US"/>
        </w:rPr>
      </w:pPr>
      <w:r>
        <w:rPr>
          <w:i/>
          <w:color w:val="000000"/>
          <w:lang w:val="en-US"/>
        </w:rPr>
        <w:t xml:space="preserve">E-mail: </w:t>
      </w:r>
      <w:hyperlink r:id="rId8" w:tooltip="mailto:ivanov@yandex.ru" w:history="1">
        <w:r>
          <w:rPr>
            <w:i/>
            <w:color w:val="000000"/>
            <w:u w:val="single"/>
            <w:lang w:val="en-US"/>
          </w:rPr>
          <w:t>ivanovsb@my.msu.ru</w:t>
        </w:r>
      </w:hyperlink>
    </w:p>
    <w:p w:rsidR="00C31D9B" w:rsidRDefault="008F5106">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397"/>
        <w:jc w:val="both"/>
      </w:pPr>
      <w:r>
        <w:rPr>
          <w:color w:val="000000"/>
        </w:rPr>
        <w:t>На данный момент существует крайне широкий спектр применения нано- и микрочастиц: в медицине, электронике, энергетике, оптике, при со</w:t>
      </w:r>
      <w:r>
        <w:rPr>
          <w:color w:val="000000"/>
        </w:rPr>
        <w:t>здании новых материалов. Для их получения используют газофазные, жидкофазные и твердофазные методы, основанные на физических и химических процессах. Жидкофазный метод, используемый в данной работе, основан на диффузии ионов сквозь нанопористую мембрану, по</w:t>
      </w:r>
      <w:r>
        <w:rPr>
          <w:color w:val="000000"/>
        </w:rPr>
        <w:t>этому для корректного описания методики синтеза необходимо рассмотреть влияние pH раствора на ионный транспорт и, как следствие, на</w:t>
      </w:r>
      <w:r>
        <w:rPr>
          <w:color w:val="000000"/>
        </w:rPr>
        <w:t xml:space="preserve"> размер получаемых частиц. </w:t>
      </w:r>
      <w:r>
        <w:t>Таким образом, цель работы – синтез частиц PbI</w:t>
      </w:r>
      <w:r>
        <w:rPr>
          <w:vertAlign w:val="subscript"/>
        </w:rPr>
        <w:t xml:space="preserve">2 </w:t>
      </w:r>
      <w:r>
        <w:t>при различных значениях рН сырьевых растворов и</w:t>
      </w:r>
      <w:r>
        <w:t xml:space="preserve"> пермеата.</w:t>
      </w:r>
    </w:p>
    <w:p w:rsidR="00C31D9B" w:rsidRDefault="008F5106">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397"/>
        <w:jc w:val="both"/>
        <w:rPr>
          <w:color w:val="000000"/>
        </w:rPr>
      </w:pPr>
      <w:r>
        <w:rPr>
          <w:color w:val="000000"/>
        </w:rPr>
        <w:t>Ячейка, используемая для синтеза частиц, состоит из трёх последовательно связанных резервуаров, разделённых нанопористыми мембранами из полиэфирсульфона. В средний отсек помещали раствор азотной кислоты с заданным значением рН</w:t>
      </w:r>
      <w:commentRangeStart w:id="0"/>
      <w:commentRangeStart w:id="1"/>
      <w:commentRangeEnd w:id="0"/>
      <w:commentRangeEnd w:id="1"/>
      <w:r>
        <w:rPr>
          <w:color w:val="000000"/>
        </w:rPr>
        <w:t>, в крайни</w:t>
      </w:r>
      <w:r>
        <w:rPr>
          <w:color w:val="000000"/>
        </w:rPr>
        <w:t xml:space="preserve">е – водные растворы солей, при смешивании которых выпадают наночастицы необходимого состава. Все растворы готовили на основе деионизированной воды. </w:t>
      </w:r>
      <w:commentRangeStart w:id="2"/>
      <w:commentRangeEnd w:id="2"/>
      <w:r>
        <w:rPr>
          <w:color w:val="000000"/>
        </w:rPr>
        <w:t>Для оценки влияния рН сырьевых растворов и пермеата на размер получаемых частиц PbI</w:t>
      </w:r>
      <w:r>
        <w:rPr>
          <w:color w:val="000000"/>
          <w:sz w:val="14"/>
          <w:szCs w:val="14"/>
        </w:rPr>
        <w:t>2</w:t>
      </w:r>
      <w:r>
        <w:rPr>
          <w:color w:val="000000"/>
        </w:rPr>
        <w:t>, был проведён ряд э</w:t>
      </w:r>
      <w:r>
        <w:rPr>
          <w:color w:val="000000"/>
        </w:rPr>
        <w:t>ксп</w:t>
      </w:r>
      <w:r w:rsidR="004547F3">
        <w:rPr>
          <w:color w:val="000000"/>
        </w:rPr>
        <w:t>ериментов с использованием 0,02 </w:t>
      </w:r>
      <w:r>
        <w:rPr>
          <w:color w:val="000000"/>
        </w:rPr>
        <w:t>М раствора Pb(NO</w:t>
      </w:r>
      <w:r>
        <w:rPr>
          <w:color w:val="000000"/>
          <w:sz w:val="14"/>
          <w:szCs w:val="14"/>
        </w:rPr>
        <w:t>3</w:t>
      </w:r>
      <w:r>
        <w:rPr>
          <w:color w:val="000000"/>
        </w:rPr>
        <w:t>)</w:t>
      </w:r>
      <w:r>
        <w:rPr>
          <w:color w:val="000000"/>
          <w:sz w:val="14"/>
          <w:szCs w:val="14"/>
        </w:rPr>
        <w:t xml:space="preserve">2 </w:t>
      </w:r>
      <w:r>
        <w:rPr>
          <w:color w:val="000000"/>
        </w:rPr>
        <w:t>и 0,2 М раствора NaI</w:t>
      </w:r>
      <w:r>
        <w:rPr>
          <w:color w:val="000000"/>
        </w:rPr>
        <w:t xml:space="preserve"> при значениях рН 2,5; 3,5; 4,5. Для </w:t>
      </w:r>
      <w:commentRangeStart w:id="3"/>
      <w:commentRangeEnd w:id="3"/>
      <w:r>
        <w:rPr>
          <w:color w:val="000000"/>
        </w:rPr>
        <w:t>вычисления эффективных коэффициентов диффузии (D</w:t>
      </w:r>
      <w:r>
        <w:rPr>
          <w:color w:val="000000"/>
          <w:sz w:val="14"/>
          <w:szCs w:val="14"/>
        </w:rPr>
        <w:t>e</w:t>
      </w:r>
      <w:r>
        <w:rPr>
          <w:color w:val="000000"/>
        </w:rPr>
        <w:t>) использовали временну́ю зависимость концентрации ионов, которую определяли метод</w:t>
      </w:r>
      <w:r>
        <w:rPr>
          <w:color w:val="000000"/>
        </w:rPr>
        <w:t xml:space="preserve">ом масс-спектрометрии с индуктивно-связанной плазмой (МС-ИСП). Выявлено, что концентрация </w:t>
      </w:r>
      <w:r>
        <w:rPr>
          <w:color w:val="000000"/>
          <w:lang w:val="en-US"/>
        </w:rPr>
        <w:t>Pb</w:t>
      </w:r>
      <w:r>
        <w:rPr>
          <w:color w:val="000000"/>
          <w:vertAlign w:val="superscript"/>
        </w:rPr>
        <w:t>2+</w:t>
      </w:r>
      <w:r>
        <w:rPr>
          <w:color w:val="000000"/>
        </w:rPr>
        <w:t xml:space="preserve"> и </w:t>
      </w:r>
      <w:r>
        <w:rPr>
          <w:color w:val="000000"/>
          <w:lang w:val="en-US"/>
        </w:rPr>
        <w:t>I</w:t>
      </w:r>
      <w:r>
        <w:rPr>
          <w:color w:val="000000"/>
          <w:vertAlign w:val="superscript"/>
        </w:rPr>
        <w:t>-</w:t>
      </w:r>
      <w:r>
        <w:rPr>
          <w:color w:val="000000"/>
        </w:rPr>
        <w:t xml:space="preserve"> в пермеате растёт до </w:t>
      </w:r>
      <w:r>
        <w:rPr>
          <w:rFonts w:ascii="Abyssinica SIL" w:eastAsia="Abyssinica SIL" w:hAnsi="Abyssinica SIL" w:cs="Abyssinica SIL"/>
          <w:color w:val="000000"/>
        </w:rPr>
        <w:t>≈</w:t>
      </w:r>
      <w:r>
        <w:rPr>
          <w:color w:val="000000"/>
        </w:rPr>
        <w:t xml:space="preserve">60 минут, после чего становится постоянной, поскольку ионное произведение достигает значения ПР </w:t>
      </w:r>
      <w:r>
        <w:rPr>
          <w:color w:val="1A1A1A"/>
          <w:highlight w:val="white"/>
        </w:rPr>
        <w:t>(1,1∙10</w:t>
      </w:r>
      <w:r>
        <w:rPr>
          <w:color w:val="1A1A1A"/>
          <w:highlight w:val="white"/>
          <w:vertAlign w:val="superscript"/>
        </w:rPr>
        <w:t>-9</w:t>
      </w:r>
      <w:r>
        <w:rPr>
          <w:color w:val="1A1A1A"/>
          <w:highlight w:val="white"/>
        </w:rPr>
        <w:t>),</w:t>
      </w:r>
      <w:r>
        <w:rPr>
          <w:color w:val="000000"/>
        </w:rPr>
        <w:t xml:space="preserve"> то есть</w:t>
      </w:r>
      <w:r>
        <w:rPr>
          <w:color w:val="1A1A1A"/>
        </w:rPr>
        <w:t xml:space="preserve"> начинается выпаден</w:t>
      </w:r>
      <w:r>
        <w:rPr>
          <w:color w:val="1A1A1A"/>
        </w:rPr>
        <w:t xml:space="preserve">ие и рост частиц. Стоит отметить, что </w:t>
      </w:r>
      <w:r>
        <w:rPr>
          <w:color w:val="000000"/>
        </w:rPr>
        <w:t>D</w:t>
      </w:r>
      <w:r>
        <w:rPr>
          <w:color w:val="000000"/>
          <w:sz w:val="14"/>
          <w:szCs w:val="14"/>
        </w:rPr>
        <w:t>e</w:t>
      </w:r>
      <w:r>
        <w:rPr>
          <w:color w:val="1A1A1A"/>
        </w:rPr>
        <w:t xml:space="preserve"> обоих ионов возрастает с увеличением рН, хотя поверхность мембран из полиэфирсульфона, используемых при синтезе, в водном растворе не должна быть заряжена во всём рассмотренном диапазоне рН и, следовательно, не долж</w:t>
      </w:r>
      <w:r>
        <w:rPr>
          <w:color w:val="1A1A1A"/>
        </w:rPr>
        <w:t>на оказывать влияния на ионный транспорт.</w:t>
      </w:r>
    </w:p>
    <w:p w:rsidR="00C31D9B" w:rsidRDefault="008F5106">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397"/>
        <w:jc w:val="both"/>
        <w:rPr>
          <w:color w:val="000000"/>
        </w:rPr>
      </w:pPr>
      <w:r>
        <w:rPr>
          <w:color w:val="000000"/>
        </w:rPr>
        <w:t xml:space="preserve">Для объяснения этого явления был измерен мембранный потенциал, который оказался пропорционален логарифму отношения концентраций в сырьевом растворе и пермеате. Это </w:t>
      </w:r>
      <w:r>
        <w:rPr>
          <w:color w:val="000000"/>
        </w:rPr>
        <w:t>подтверждает отсутствие фиксированного заряда на поверхности мембраны и объясняет изменение D</w:t>
      </w:r>
      <w:r>
        <w:rPr>
          <w:color w:val="000000"/>
          <w:sz w:val="14"/>
          <w:szCs w:val="14"/>
        </w:rPr>
        <w:t>e</w:t>
      </w:r>
      <w:r>
        <w:rPr>
          <w:color w:val="000000"/>
        </w:rPr>
        <w:t>: с уменьшением рН возрастает ионная сила обоих растворов, поэтому отношение их концентраций уменьшается, как и величина мембранного потенциала. Размеры частиц, п</w:t>
      </w:r>
      <w:r>
        <w:rPr>
          <w:color w:val="000000"/>
        </w:rPr>
        <w:t xml:space="preserve">олученные спустя равные промежутки времени и определённые </w:t>
      </w:r>
      <w:r>
        <w:rPr>
          <w:color w:val="000000"/>
        </w:rPr>
        <w:t>методом динамического светорассеяния, соотносятся с ранее полученными данными о скорости диффузии ионов через нанопористую среду при выбранных значениях рН. Методика позволяет синтезировать части</w:t>
      </w:r>
      <w:r>
        <w:rPr>
          <w:color w:val="000000"/>
        </w:rPr>
        <w:t>цы размером от 100 до 700 нм. Также полученные частицы были исследованы методом рентгенофазового анализа (РФА), что показало отсутствие влияния рН на их состав, то есть при всех проведённых экспериментах выпадала одна и та же кристаллическая фаза PbI</w:t>
      </w:r>
      <w:r>
        <w:rPr>
          <w:color w:val="000000"/>
          <w:sz w:val="14"/>
          <w:szCs w:val="14"/>
        </w:rPr>
        <w:t>2</w:t>
      </w:r>
      <w:r w:rsidR="004547F3">
        <w:rPr>
          <w:color w:val="000000"/>
        </w:rPr>
        <w:t xml:space="preserve"> без примесей посторонних соединений.</w:t>
      </w:r>
      <w:r>
        <w:rPr>
          <w:color w:val="000000"/>
        </w:rPr>
        <w:t xml:space="preserve"> </w:t>
      </w:r>
    </w:p>
    <w:p w:rsidR="00C0290A" w:rsidRDefault="008F5106" w:rsidP="00C0290A">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397"/>
        <w:jc w:val="both"/>
        <w:rPr>
          <w:color w:val="000000"/>
        </w:rPr>
      </w:pPr>
      <w:r>
        <w:rPr>
          <w:color w:val="000000"/>
        </w:rPr>
        <w:t>Та</w:t>
      </w:r>
      <w:r>
        <w:rPr>
          <w:color w:val="000000"/>
        </w:rPr>
        <w:t xml:space="preserve">ким образом, описанная в данной работе методика позволяет получать мелкодисперсные кристаллические частицы иодида свинца заданного размера в диапазоне от 100 до 700 нм. </w:t>
      </w:r>
      <w:r w:rsidR="004547F3">
        <w:rPr>
          <w:color w:val="000000"/>
        </w:rPr>
        <w:t xml:space="preserve">Кроме того, показано влияние рН растворов на скорость ионного транспорта через незаряженную мембрану из полиэфирсульфона, что, однако, не </w:t>
      </w:r>
      <w:r w:rsidR="00C0290A">
        <w:rPr>
          <w:color w:val="000000"/>
        </w:rPr>
        <w:t xml:space="preserve">приводит к различиям в </w:t>
      </w:r>
      <w:r w:rsidR="004547F3">
        <w:rPr>
          <w:color w:val="000000"/>
        </w:rPr>
        <w:t>состав</w:t>
      </w:r>
      <w:r w:rsidR="00C0290A">
        <w:rPr>
          <w:color w:val="000000"/>
        </w:rPr>
        <w:t>е синтезируемых частиц и появлению примесных фаз.</w:t>
      </w:r>
    </w:p>
    <w:sectPr w:rsidR="00C0290A" w:rsidSect="00C31D9B">
      <w:pgSz w:w="11906" w:h="16838"/>
      <w:pgMar w:top="1134" w:right="1361" w:bottom="1134" w:left="1361" w:header="709" w:footer="709"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1"/>
  <w15:commentEx w15:paraId="00000003" w15:done="1"/>
  <w15:commentEx w15:paraId="00000004" w15:done="0"/>
  <w15:commentEx w15:paraId="00000005" w15:done="1"/>
  <w15:commentEx w15:paraId="00000006" w15:done="0"/>
  <w15:commentEx w15:paraId="00000007" w15:done="0"/>
  <w15:commentEx w15:paraId="00000008" w15:done="1"/>
  <w15:commentEx w15:paraId="00000009" w15:done="1"/>
  <w15:commentEx w15:paraId="0000000A" w15:done="0"/>
  <w15:commentEx w15:paraId="0000000B" w15:paraIdParent="000000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872BEAF" w16cex:dateUtc="2025-02-26T19:08:00Z"/>
  <w16cex:commentExtensible w16cex:durableId="5656CA76" w16cex:dateUtc="2025-02-26T19:08:00Z"/>
  <w16cex:commentExtensible w16cex:durableId="0B41C60C" w16cex:dateUtc="2025-02-26T19:08:00Z"/>
  <w16cex:commentExtensible w16cex:durableId="1B54438C" w16cex:dateUtc="2025-02-26T19:08:00Z"/>
  <w16cex:commentExtensible w16cex:durableId="005EBC1F" w16cex:dateUtc="2025-02-26T19:08:00Z"/>
  <w16cex:commentExtensible w16cex:durableId="14707D18" w16cex:dateUtc="2025-02-26T19:08:00Z"/>
  <w16cex:commentExtensible w16cex:durableId="54563AD3" w16cex:dateUtc="2025-02-27T13:24:15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47913005"/>
  <w16cid:commentId w16cid:paraId="00000002" w16cid:durableId="5872BEAF"/>
  <w16cid:commentId w16cid:paraId="00000003" w16cid:durableId="5656CA76"/>
  <w16cid:commentId w16cid:paraId="00000004" w16cid:durableId="73E2407D"/>
  <w16cid:commentId w16cid:paraId="00000005" w16cid:durableId="0B41C60C"/>
  <w16cid:commentId w16cid:paraId="00000006" w16cid:durableId="5A4E889C"/>
  <w16cid:commentId w16cid:paraId="00000007" w16cid:durableId="0C633866"/>
  <w16cid:commentId w16cid:paraId="00000008" w16cid:durableId="1B54438C"/>
  <w16cid:commentId w16cid:paraId="00000009" w16cid:durableId="005EBC1F"/>
  <w16cid:commentId w16cid:paraId="0000000A" w16cid:durableId="14707D18"/>
  <w16cid:commentId w16cid:paraId="0000000B" w16cid:durableId="54563AD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106" w:rsidRDefault="008F5106">
      <w:r>
        <w:separator/>
      </w:r>
    </w:p>
  </w:endnote>
  <w:endnote w:type="continuationSeparator" w:id="0">
    <w:p w:rsidR="008F5106" w:rsidRDefault="008F51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byssinica SIL">
    <w:altName w:val="Trebuchet MS"/>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106" w:rsidRDefault="008F5106">
      <w:r>
        <w:separator/>
      </w:r>
    </w:p>
  </w:footnote>
  <w:footnote w:type="continuationSeparator" w:id="0">
    <w:p w:rsidR="008F5106" w:rsidRDefault="008F51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B62AB"/>
    <w:multiLevelType w:val="hybridMultilevel"/>
    <w:tmpl w:val="1D4EBD3C"/>
    <w:lvl w:ilvl="0" w:tplc="1D78D38A">
      <w:start w:val="1"/>
      <w:numFmt w:val="decimal"/>
      <w:lvlText w:val="%1."/>
      <w:lvlJc w:val="left"/>
      <w:pPr>
        <w:ind w:left="720" w:hanging="360"/>
      </w:pPr>
    </w:lvl>
    <w:lvl w:ilvl="1" w:tplc="FAAA0D2E">
      <w:start w:val="1"/>
      <w:numFmt w:val="lowerLetter"/>
      <w:lvlText w:val="%2."/>
      <w:lvlJc w:val="left"/>
      <w:pPr>
        <w:ind w:left="1440" w:hanging="360"/>
      </w:pPr>
    </w:lvl>
    <w:lvl w:ilvl="2" w:tplc="DC10CB4A">
      <w:start w:val="1"/>
      <w:numFmt w:val="lowerRoman"/>
      <w:lvlText w:val="%3."/>
      <w:lvlJc w:val="right"/>
      <w:pPr>
        <w:ind w:left="2160" w:hanging="180"/>
      </w:pPr>
    </w:lvl>
    <w:lvl w:ilvl="3" w:tplc="7AEC2014">
      <w:start w:val="1"/>
      <w:numFmt w:val="decimal"/>
      <w:lvlText w:val="%4."/>
      <w:lvlJc w:val="left"/>
      <w:pPr>
        <w:ind w:left="2880" w:hanging="360"/>
      </w:pPr>
    </w:lvl>
    <w:lvl w:ilvl="4" w:tplc="08B42D94">
      <w:start w:val="1"/>
      <w:numFmt w:val="lowerLetter"/>
      <w:lvlText w:val="%5."/>
      <w:lvlJc w:val="left"/>
      <w:pPr>
        <w:ind w:left="3600" w:hanging="360"/>
      </w:pPr>
    </w:lvl>
    <w:lvl w:ilvl="5" w:tplc="FE20C4D8">
      <w:start w:val="1"/>
      <w:numFmt w:val="lowerRoman"/>
      <w:lvlText w:val="%6."/>
      <w:lvlJc w:val="right"/>
      <w:pPr>
        <w:ind w:left="4320" w:hanging="180"/>
      </w:pPr>
    </w:lvl>
    <w:lvl w:ilvl="6" w:tplc="40322C74">
      <w:start w:val="1"/>
      <w:numFmt w:val="decimal"/>
      <w:lvlText w:val="%7."/>
      <w:lvlJc w:val="left"/>
      <w:pPr>
        <w:ind w:left="5040" w:hanging="360"/>
      </w:pPr>
    </w:lvl>
    <w:lvl w:ilvl="7" w:tplc="B394EB54">
      <w:start w:val="1"/>
      <w:numFmt w:val="lowerLetter"/>
      <w:lvlText w:val="%8."/>
      <w:lvlJc w:val="left"/>
      <w:pPr>
        <w:ind w:left="5760" w:hanging="360"/>
      </w:pPr>
    </w:lvl>
    <w:lvl w:ilvl="8" w:tplc="78C6D6F0">
      <w:start w:val="1"/>
      <w:numFmt w:val="lowerRoman"/>
      <w:lvlText w:val="%9."/>
      <w:lvlJc w:val="right"/>
      <w:pPr>
        <w:ind w:left="6480" w:hanging="180"/>
      </w:pPr>
    </w:lvl>
  </w:abstractNum>
  <w:abstractNum w:abstractNumId="1">
    <w:nsid w:val="2E3972D2"/>
    <w:multiLevelType w:val="hybridMultilevel"/>
    <w:tmpl w:val="4BD48034"/>
    <w:lvl w:ilvl="0" w:tplc="EC9E024A">
      <w:start w:val="1"/>
      <w:numFmt w:val="decimal"/>
      <w:lvlText w:val="%1."/>
      <w:lvlJc w:val="left"/>
      <w:pPr>
        <w:ind w:left="720" w:hanging="360"/>
      </w:pPr>
      <w:rPr>
        <w:rFonts w:hint="default"/>
      </w:rPr>
    </w:lvl>
    <w:lvl w:ilvl="1" w:tplc="3CFE5A4A">
      <w:start w:val="1"/>
      <w:numFmt w:val="lowerLetter"/>
      <w:lvlText w:val="%2."/>
      <w:lvlJc w:val="left"/>
      <w:pPr>
        <w:ind w:left="1440" w:hanging="360"/>
      </w:pPr>
    </w:lvl>
    <w:lvl w:ilvl="2" w:tplc="20B2CE84">
      <w:start w:val="1"/>
      <w:numFmt w:val="lowerRoman"/>
      <w:lvlText w:val="%3."/>
      <w:lvlJc w:val="right"/>
      <w:pPr>
        <w:ind w:left="2160" w:hanging="180"/>
      </w:pPr>
    </w:lvl>
    <w:lvl w:ilvl="3" w:tplc="4B1490EC">
      <w:start w:val="1"/>
      <w:numFmt w:val="decimal"/>
      <w:lvlText w:val="%4."/>
      <w:lvlJc w:val="left"/>
      <w:pPr>
        <w:ind w:left="2880" w:hanging="360"/>
      </w:pPr>
    </w:lvl>
    <w:lvl w:ilvl="4" w:tplc="3020ABEE">
      <w:start w:val="1"/>
      <w:numFmt w:val="lowerLetter"/>
      <w:lvlText w:val="%5."/>
      <w:lvlJc w:val="left"/>
      <w:pPr>
        <w:ind w:left="3600" w:hanging="360"/>
      </w:pPr>
    </w:lvl>
    <w:lvl w:ilvl="5" w:tplc="6F822EDC">
      <w:start w:val="1"/>
      <w:numFmt w:val="lowerRoman"/>
      <w:lvlText w:val="%6."/>
      <w:lvlJc w:val="right"/>
      <w:pPr>
        <w:ind w:left="4320" w:hanging="180"/>
      </w:pPr>
    </w:lvl>
    <w:lvl w:ilvl="6" w:tplc="39E2DB72">
      <w:start w:val="1"/>
      <w:numFmt w:val="decimal"/>
      <w:lvlText w:val="%7."/>
      <w:lvlJc w:val="left"/>
      <w:pPr>
        <w:ind w:left="5040" w:hanging="360"/>
      </w:pPr>
    </w:lvl>
    <w:lvl w:ilvl="7" w:tplc="4EA8D9D2">
      <w:start w:val="1"/>
      <w:numFmt w:val="lowerLetter"/>
      <w:lvlText w:val="%8."/>
      <w:lvlJc w:val="left"/>
      <w:pPr>
        <w:ind w:left="5760" w:hanging="360"/>
      </w:pPr>
    </w:lvl>
    <w:lvl w:ilvl="8" w:tplc="CEAC4DB4">
      <w:start w:val="1"/>
      <w:numFmt w:val="lowerRoman"/>
      <w:lvlText w:val="%9."/>
      <w:lvlJc w:val="right"/>
      <w:pPr>
        <w:ind w:left="6480" w:hanging="180"/>
      </w:pPr>
    </w:lvl>
  </w:abstractNum>
  <w:abstractNum w:abstractNumId="2">
    <w:nsid w:val="3BA73276"/>
    <w:multiLevelType w:val="hybridMultilevel"/>
    <w:tmpl w:val="2B443B62"/>
    <w:lvl w:ilvl="0" w:tplc="8BB4FB2E">
      <w:start w:val="1"/>
      <w:numFmt w:val="bullet"/>
      <w:lvlText w:val=""/>
      <w:lvlJc w:val="left"/>
      <w:pPr>
        <w:ind w:left="1117" w:hanging="360"/>
      </w:pPr>
      <w:rPr>
        <w:rFonts w:ascii="Symbol" w:hAnsi="Symbol" w:hint="default"/>
      </w:rPr>
    </w:lvl>
    <w:lvl w:ilvl="1" w:tplc="96F6CB90">
      <w:start w:val="1"/>
      <w:numFmt w:val="bullet"/>
      <w:lvlText w:val="o"/>
      <w:lvlJc w:val="left"/>
      <w:pPr>
        <w:ind w:left="1837" w:hanging="360"/>
      </w:pPr>
      <w:rPr>
        <w:rFonts w:ascii="Courier New" w:hAnsi="Courier New" w:cs="Courier New" w:hint="default"/>
      </w:rPr>
    </w:lvl>
    <w:lvl w:ilvl="2" w:tplc="D4600A52">
      <w:start w:val="1"/>
      <w:numFmt w:val="bullet"/>
      <w:lvlText w:val=""/>
      <w:lvlJc w:val="left"/>
      <w:pPr>
        <w:ind w:left="2557" w:hanging="360"/>
      </w:pPr>
      <w:rPr>
        <w:rFonts w:ascii="Wingdings" w:hAnsi="Wingdings" w:hint="default"/>
      </w:rPr>
    </w:lvl>
    <w:lvl w:ilvl="3" w:tplc="6354059E">
      <w:start w:val="1"/>
      <w:numFmt w:val="bullet"/>
      <w:lvlText w:val=""/>
      <w:lvlJc w:val="left"/>
      <w:pPr>
        <w:ind w:left="3277" w:hanging="360"/>
      </w:pPr>
      <w:rPr>
        <w:rFonts w:ascii="Symbol" w:hAnsi="Symbol" w:hint="default"/>
      </w:rPr>
    </w:lvl>
    <w:lvl w:ilvl="4" w:tplc="DFF2C422">
      <w:start w:val="1"/>
      <w:numFmt w:val="bullet"/>
      <w:lvlText w:val="o"/>
      <w:lvlJc w:val="left"/>
      <w:pPr>
        <w:ind w:left="3997" w:hanging="360"/>
      </w:pPr>
      <w:rPr>
        <w:rFonts w:ascii="Courier New" w:hAnsi="Courier New" w:cs="Courier New" w:hint="default"/>
      </w:rPr>
    </w:lvl>
    <w:lvl w:ilvl="5" w:tplc="C5CE2886">
      <w:start w:val="1"/>
      <w:numFmt w:val="bullet"/>
      <w:lvlText w:val=""/>
      <w:lvlJc w:val="left"/>
      <w:pPr>
        <w:ind w:left="4717" w:hanging="360"/>
      </w:pPr>
      <w:rPr>
        <w:rFonts w:ascii="Wingdings" w:hAnsi="Wingdings" w:hint="default"/>
      </w:rPr>
    </w:lvl>
    <w:lvl w:ilvl="6" w:tplc="EF2274F0">
      <w:start w:val="1"/>
      <w:numFmt w:val="bullet"/>
      <w:lvlText w:val=""/>
      <w:lvlJc w:val="left"/>
      <w:pPr>
        <w:ind w:left="5437" w:hanging="360"/>
      </w:pPr>
      <w:rPr>
        <w:rFonts w:ascii="Symbol" w:hAnsi="Symbol" w:hint="default"/>
      </w:rPr>
    </w:lvl>
    <w:lvl w:ilvl="7" w:tplc="B8AE7B88">
      <w:start w:val="1"/>
      <w:numFmt w:val="bullet"/>
      <w:lvlText w:val="o"/>
      <w:lvlJc w:val="left"/>
      <w:pPr>
        <w:ind w:left="6157" w:hanging="360"/>
      </w:pPr>
      <w:rPr>
        <w:rFonts w:ascii="Courier New" w:hAnsi="Courier New" w:cs="Courier New" w:hint="default"/>
      </w:rPr>
    </w:lvl>
    <w:lvl w:ilvl="8" w:tplc="80E8D114">
      <w:start w:val="1"/>
      <w:numFmt w:val="bullet"/>
      <w:lvlText w:val=""/>
      <w:lvlJc w:val="left"/>
      <w:pPr>
        <w:ind w:left="6877" w:hanging="360"/>
      </w:pPr>
      <w:rPr>
        <w:rFonts w:ascii="Wingdings" w:hAnsi="Wingdings" w:hint="default"/>
      </w:rPr>
    </w:lvl>
  </w:abstractNum>
  <w:abstractNum w:abstractNumId="3">
    <w:nsid w:val="4E7640F0"/>
    <w:multiLevelType w:val="hybridMultilevel"/>
    <w:tmpl w:val="EC7CE94E"/>
    <w:lvl w:ilvl="0" w:tplc="E41C8FBC">
      <w:start w:val="1"/>
      <w:numFmt w:val="decimal"/>
      <w:suff w:val="space"/>
      <w:lvlText w:val="%1."/>
      <w:lvlJc w:val="left"/>
      <w:pPr>
        <w:ind w:left="0" w:firstLine="0"/>
      </w:pPr>
      <w:rPr>
        <w:rFonts w:hint="default"/>
      </w:rPr>
    </w:lvl>
    <w:lvl w:ilvl="1" w:tplc="8A3CAB8E">
      <w:start w:val="1"/>
      <w:numFmt w:val="lowerLetter"/>
      <w:lvlText w:val="%2."/>
      <w:lvlJc w:val="left"/>
      <w:pPr>
        <w:ind w:left="1440" w:hanging="360"/>
      </w:pPr>
    </w:lvl>
    <w:lvl w:ilvl="2" w:tplc="D87EE2B6">
      <w:start w:val="1"/>
      <w:numFmt w:val="lowerRoman"/>
      <w:lvlText w:val="%3."/>
      <w:lvlJc w:val="right"/>
      <w:pPr>
        <w:ind w:left="2160" w:hanging="180"/>
      </w:pPr>
    </w:lvl>
    <w:lvl w:ilvl="3" w:tplc="E354B898">
      <w:start w:val="1"/>
      <w:numFmt w:val="decimal"/>
      <w:lvlText w:val="%4."/>
      <w:lvlJc w:val="left"/>
      <w:pPr>
        <w:ind w:left="2880" w:hanging="360"/>
      </w:pPr>
    </w:lvl>
    <w:lvl w:ilvl="4" w:tplc="1AF80950">
      <w:start w:val="1"/>
      <w:numFmt w:val="lowerLetter"/>
      <w:lvlText w:val="%5."/>
      <w:lvlJc w:val="left"/>
      <w:pPr>
        <w:ind w:left="3600" w:hanging="360"/>
      </w:pPr>
    </w:lvl>
    <w:lvl w:ilvl="5" w:tplc="A816C49C">
      <w:start w:val="1"/>
      <w:numFmt w:val="lowerRoman"/>
      <w:lvlText w:val="%6."/>
      <w:lvlJc w:val="right"/>
      <w:pPr>
        <w:ind w:left="4320" w:hanging="180"/>
      </w:pPr>
    </w:lvl>
    <w:lvl w:ilvl="6" w:tplc="2DD47EAA">
      <w:start w:val="1"/>
      <w:numFmt w:val="decimal"/>
      <w:lvlText w:val="%7."/>
      <w:lvlJc w:val="left"/>
      <w:pPr>
        <w:ind w:left="5040" w:hanging="360"/>
      </w:pPr>
    </w:lvl>
    <w:lvl w:ilvl="7" w:tplc="B03EC926">
      <w:start w:val="1"/>
      <w:numFmt w:val="lowerLetter"/>
      <w:lvlText w:val="%8."/>
      <w:lvlJc w:val="left"/>
      <w:pPr>
        <w:ind w:left="5760" w:hanging="360"/>
      </w:pPr>
    </w:lvl>
    <w:lvl w:ilvl="8" w:tplc="3A44C51A">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Сергей Иванов">
    <w15:presenceInfo w15:providerId="Teamlab" w15:userId="32103063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31D9B"/>
    <w:rsid w:val="004547F3"/>
    <w:rsid w:val="008F5106"/>
    <w:rsid w:val="00C0290A"/>
    <w:rsid w:val="00C31D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D9B"/>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link w:val="a3"/>
    <w:uiPriority w:val="10"/>
    <w:rsid w:val="00C31D9B"/>
    <w:rPr>
      <w:sz w:val="48"/>
      <w:szCs w:val="48"/>
    </w:rPr>
  </w:style>
  <w:style w:type="character" w:customStyle="1" w:styleId="SubtitleChar">
    <w:name w:val="Subtitle Char"/>
    <w:basedOn w:val="a0"/>
    <w:link w:val="a4"/>
    <w:uiPriority w:val="11"/>
    <w:rsid w:val="00C31D9B"/>
    <w:rPr>
      <w:sz w:val="24"/>
      <w:szCs w:val="24"/>
    </w:rPr>
  </w:style>
  <w:style w:type="character" w:customStyle="1" w:styleId="QuoteChar">
    <w:name w:val="Quote Char"/>
    <w:link w:val="2"/>
    <w:uiPriority w:val="29"/>
    <w:rsid w:val="00C31D9B"/>
    <w:rPr>
      <w:i/>
    </w:rPr>
  </w:style>
  <w:style w:type="character" w:customStyle="1" w:styleId="IntenseQuoteChar">
    <w:name w:val="Intense Quote Char"/>
    <w:link w:val="a5"/>
    <w:uiPriority w:val="30"/>
    <w:rsid w:val="00C31D9B"/>
    <w:rPr>
      <w:i/>
    </w:rPr>
  </w:style>
  <w:style w:type="character" w:customStyle="1" w:styleId="FootnoteTextChar">
    <w:name w:val="Footnote Text Char"/>
    <w:link w:val="a6"/>
    <w:uiPriority w:val="99"/>
    <w:rsid w:val="00C31D9B"/>
    <w:rPr>
      <w:sz w:val="18"/>
    </w:rPr>
  </w:style>
  <w:style w:type="character" w:customStyle="1" w:styleId="EndnoteTextChar">
    <w:name w:val="Endnote Text Char"/>
    <w:link w:val="a7"/>
    <w:uiPriority w:val="99"/>
    <w:rsid w:val="00C31D9B"/>
    <w:rPr>
      <w:sz w:val="20"/>
    </w:rPr>
  </w:style>
  <w:style w:type="character" w:customStyle="1" w:styleId="Heading1Char">
    <w:name w:val="Heading 1 Char"/>
    <w:basedOn w:val="a0"/>
    <w:link w:val="Heading1"/>
    <w:uiPriority w:val="9"/>
    <w:rsid w:val="00C31D9B"/>
    <w:rPr>
      <w:rFonts w:ascii="Arial" w:eastAsia="Arial" w:hAnsi="Arial" w:cs="Arial"/>
      <w:sz w:val="40"/>
      <w:szCs w:val="40"/>
    </w:rPr>
  </w:style>
  <w:style w:type="character" w:customStyle="1" w:styleId="Heading2Char">
    <w:name w:val="Heading 2 Char"/>
    <w:basedOn w:val="a0"/>
    <w:link w:val="Heading2"/>
    <w:uiPriority w:val="9"/>
    <w:rsid w:val="00C31D9B"/>
    <w:rPr>
      <w:rFonts w:ascii="Arial" w:eastAsia="Arial" w:hAnsi="Arial" w:cs="Arial"/>
      <w:sz w:val="34"/>
    </w:rPr>
  </w:style>
  <w:style w:type="character" w:customStyle="1" w:styleId="Heading3Char">
    <w:name w:val="Heading 3 Char"/>
    <w:basedOn w:val="a0"/>
    <w:link w:val="Heading3"/>
    <w:uiPriority w:val="9"/>
    <w:rsid w:val="00C31D9B"/>
    <w:rPr>
      <w:rFonts w:ascii="Arial" w:eastAsia="Arial" w:hAnsi="Arial" w:cs="Arial"/>
      <w:sz w:val="30"/>
      <w:szCs w:val="30"/>
    </w:rPr>
  </w:style>
  <w:style w:type="character" w:customStyle="1" w:styleId="Heading4Char">
    <w:name w:val="Heading 4 Char"/>
    <w:basedOn w:val="a0"/>
    <w:link w:val="Heading4"/>
    <w:uiPriority w:val="9"/>
    <w:rsid w:val="00C31D9B"/>
    <w:rPr>
      <w:rFonts w:ascii="Arial" w:eastAsia="Arial" w:hAnsi="Arial" w:cs="Arial"/>
      <w:b/>
      <w:bCs/>
      <w:sz w:val="26"/>
      <w:szCs w:val="26"/>
    </w:rPr>
  </w:style>
  <w:style w:type="character" w:customStyle="1" w:styleId="Heading5Char">
    <w:name w:val="Heading 5 Char"/>
    <w:basedOn w:val="a0"/>
    <w:link w:val="Heading5"/>
    <w:uiPriority w:val="9"/>
    <w:rsid w:val="00C31D9B"/>
    <w:rPr>
      <w:rFonts w:ascii="Arial" w:eastAsia="Arial" w:hAnsi="Arial" w:cs="Arial"/>
      <w:b/>
      <w:bCs/>
      <w:sz w:val="24"/>
      <w:szCs w:val="24"/>
    </w:rPr>
  </w:style>
  <w:style w:type="character" w:customStyle="1" w:styleId="Heading6Char">
    <w:name w:val="Heading 6 Char"/>
    <w:basedOn w:val="a0"/>
    <w:link w:val="Heading6"/>
    <w:uiPriority w:val="9"/>
    <w:rsid w:val="00C31D9B"/>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C31D9B"/>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C31D9B"/>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C31D9B"/>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C31D9B"/>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C31D9B"/>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C31D9B"/>
    <w:rPr>
      <w:rFonts w:ascii="Arial" w:eastAsia="Arial" w:hAnsi="Arial" w:cs="Arial"/>
      <w:i/>
      <w:iCs/>
      <w:sz w:val="21"/>
      <w:szCs w:val="21"/>
    </w:rPr>
  </w:style>
  <w:style w:type="character" w:customStyle="1" w:styleId="a8">
    <w:name w:val="Название Знак"/>
    <w:basedOn w:val="a0"/>
    <w:link w:val="a3"/>
    <w:uiPriority w:val="10"/>
    <w:rsid w:val="00C31D9B"/>
    <w:rPr>
      <w:sz w:val="48"/>
      <w:szCs w:val="48"/>
    </w:rPr>
  </w:style>
  <w:style w:type="character" w:customStyle="1" w:styleId="a9">
    <w:name w:val="Подзаголовок Знак"/>
    <w:basedOn w:val="a0"/>
    <w:link w:val="a4"/>
    <w:uiPriority w:val="11"/>
    <w:rsid w:val="00C31D9B"/>
    <w:rPr>
      <w:sz w:val="24"/>
      <w:szCs w:val="24"/>
    </w:rPr>
  </w:style>
  <w:style w:type="paragraph" w:styleId="2">
    <w:name w:val="Quote"/>
    <w:basedOn w:val="a"/>
    <w:next w:val="a"/>
    <w:link w:val="20"/>
    <w:uiPriority w:val="29"/>
    <w:qFormat/>
    <w:rsid w:val="00C31D9B"/>
    <w:pPr>
      <w:ind w:left="720" w:right="720"/>
    </w:pPr>
    <w:rPr>
      <w:i/>
    </w:rPr>
  </w:style>
  <w:style w:type="character" w:customStyle="1" w:styleId="20">
    <w:name w:val="Цитата 2 Знак"/>
    <w:link w:val="2"/>
    <w:uiPriority w:val="29"/>
    <w:rsid w:val="00C31D9B"/>
    <w:rPr>
      <w:i/>
    </w:rPr>
  </w:style>
  <w:style w:type="paragraph" w:styleId="a5">
    <w:name w:val="Intense Quote"/>
    <w:basedOn w:val="a"/>
    <w:next w:val="a"/>
    <w:link w:val="aa"/>
    <w:uiPriority w:val="30"/>
    <w:qFormat/>
    <w:rsid w:val="00C31D9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5"/>
    <w:uiPriority w:val="30"/>
    <w:rsid w:val="00C31D9B"/>
    <w:rPr>
      <w:i/>
    </w:rPr>
  </w:style>
  <w:style w:type="paragraph" w:customStyle="1" w:styleId="Header">
    <w:name w:val="Header"/>
    <w:basedOn w:val="a"/>
    <w:link w:val="HeaderChar"/>
    <w:uiPriority w:val="99"/>
    <w:unhideWhenUsed/>
    <w:rsid w:val="00C31D9B"/>
    <w:pPr>
      <w:tabs>
        <w:tab w:val="center" w:pos="7143"/>
        <w:tab w:val="right" w:pos="14287"/>
      </w:tabs>
    </w:pPr>
  </w:style>
  <w:style w:type="character" w:customStyle="1" w:styleId="HeaderChar">
    <w:name w:val="Header Char"/>
    <w:basedOn w:val="a0"/>
    <w:link w:val="Header"/>
    <w:uiPriority w:val="99"/>
    <w:rsid w:val="00C31D9B"/>
  </w:style>
  <w:style w:type="paragraph" w:customStyle="1" w:styleId="Footer">
    <w:name w:val="Footer"/>
    <w:basedOn w:val="a"/>
    <w:link w:val="CaptionChar"/>
    <w:uiPriority w:val="99"/>
    <w:unhideWhenUsed/>
    <w:rsid w:val="00C31D9B"/>
    <w:pPr>
      <w:tabs>
        <w:tab w:val="center" w:pos="7143"/>
        <w:tab w:val="right" w:pos="14287"/>
      </w:tabs>
    </w:pPr>
  </w:style>
  <w:style w:type="character" w:customStyle="1" w:styleId="FooterChar">
    <w:name w:val="Footer Char"/>
    <w:basedOn w:val="a0"/>
    <w:link w:val="Footer"/>
    <w:uiPriority w:val="99"/>
    <w:rsid w:val="00C31D9B"/>
  </w:style>
  <w:style w:type="paragraph" w:customStyle="1" w:styleId="Caption">
    <w:name w:val="Caption"/>
    <w:basedOn w:val="a"/>
    <w:next w:val="a"/>
    <w:uiPriority w:val="35"/>
    <w:semiHidden/>
    <w:unhideWhenUsed/>
    <w:qFormat/>
    <w:rsid w:val="00C31D9B"/>
    <w:pPr>
      <w:spacing w:line="276" w:lineRule="auto"/>
    </w:pPr>
    <w:rPr>
      <w:b/>
      <w:bCs/>
      <w:color w:val="4F81BD" w:themeColor="accent1"/>
      <w:sz w:val="18"/>
      <w:szCs w:val="18"/>
    </w:rPr>
  </w:style>
  <w:style w:type="character" w:customStyle="1" w:styleId="CaptionChar">
    <w:name w:val="Caption Char"/>
    <w:link w:val="Footer"/>
    <w:uiPriority w:val="99"/>
    <w:rsid w:val="00C31D9B"/>
  </w:style>
  <w:style w:type="table" w:styleId="ab">
    <w:name w:val="Table Grid"/>
    <w:basedOn w:val="a1"/>
    <w:uiPriority w:val="59"/>
    <w:rsid w:val="00C31D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C31D9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31D9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31D9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31D9B"/>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31D9B"/>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31D9B"/>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31D9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31D9B"/>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31D9B"/>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31D9B"/>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31D9B"/>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31D9B"/>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31D9B"/>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31D9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31D9B"/>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31D9B"/>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31D9B"/>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31D9B"/>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31D9B"/>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31D9B"/>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31D9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31D9B"/>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31D9B"/>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31D9B"/>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31D9B"/>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31D9B"/>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31D9B"/>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31D9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31D9B"/>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31D9B"/>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31D9B"/>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31D9B"/>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31D9B"/>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31D9B"/>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31D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31D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31D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31D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31D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31D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31D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31D9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31D9B"/>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31D9B"/>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31D9B"/>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31D9B"/>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31D9B"/>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31D9B"/>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31D9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31D9B"/>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31D9B"/>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31D9B"/>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31D9B"/>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31D9B"/>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31D9B"/>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31D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31D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31D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31D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31D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31D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31D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31D9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31D9B"/>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31D9B"/>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31D9B"/>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31D9B"/>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31D9B"/>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31D9B"/>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31D9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31D9B"/>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31D9B"/>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31D9B"/>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31D9B"/>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31D9B"/>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31D9B"/>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31D9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31D9B"/>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31D9B"/>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31D9B"/>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31D9B"/>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31D9B"/>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31D9B"/>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31D9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31D9B"/>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31D9B"/>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31D9B"/>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31D9B"/>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31D9B"/>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31D9B"/>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31D9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31D9B"/>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31D9B"/>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31D9B"/>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31D9B"/>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31D9B"/>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31D9B"/>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31D9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31D9B"/>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31D9B"/>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31D9B"/>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31D9B"/>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31D9B"/>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31D9B"/>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31D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31D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31D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31D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31D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31D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31D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31D9B"/>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31D9B"/>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31D9B"/>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31D9B"/>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31D9B"/>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31D9B"/>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31D9B"/>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31D9B"/>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31D9B"/>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31D9B"/>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31D9B"/>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31D9B"/>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31D9B"/>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31D9B"/>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6">
    <w:name w:val="footnote text"/>
    <w:basedOn w:val="a"/>
    <w:link w:val="ac"/>
    <w:uiPriority w:val="99"/>
    <w:semiHidden/>
    <w:unhideWhenUsed/>
    <w:rsid w:val="00C31D9B"/>
    <w:pPr>
      <w:spacing w:after="40"/>
    </w:pPr>
    <w:rPr>
      <w:sz w:val="18"/>
    </w:rPr>
  </w:style>
  <w:style w:type="character" w:customStyle="1" w:styleId="ac">
    <w:name w:val="Текст сноски Знак"/>
    <w:link w:val="a6"/>
    <w:uiPriority w:val="99"/>
    <w:rsid w:val="00C31D9B"/>
    <w:rPr>
      <w:sz w:val="18"/>
    </w:rPr>
  </w:style>
  <w:style w:type="character" w:styleId="ad">
    <w:name w:val="footnote reference"/>
    <w:basedOn w:val="a0"/>
    <w:uiPriority w:val="99"/>
    <w:unhideWhenUsed/>
    <w:rsid w:val="00C31D9B"/>
    <w:rPr>
      <w:vertAlign w:val="superscript"/>
    </w:rPr>
  </w:style>
  <w:style w:type="paragraph" w:styleId="a7">
    <w:name w:val="endnote text"/>
    <w:basedOn w:val="a"/>
    <w:link w:val="ae"/>
    <w:uiPriority w:val="99"/>
    <w:semiHidden/>
    <w:unhideWhenUsed/>
    <w:rsid w:val="00C31D9B"/>
    <w:rPr>
      <w:sz w:val="20"/>
    </w:rPr>
  </w:style>
  <w:style w:type="character" w:customStyle="1" w:styleId="ae">
    <w:name w:val="Текст концевой сноски Знак"/>
    <w:link w:val="a7"/>
    <w:uiPriority w:val="99"/>
    <w:rsid w:val="00C31D9B"/>
    <w:rPr>
      <w:sz w:val="20"/>
    </w:rPr>
  </w:style>
  <w:style w:type="character" w:styleId="af">
    <w:name w:val="endnote reference"/>
    <w:basedOn w:val="a0"/>
    <w:uiPriority w:val="99"/>
    <w:semiHidden/>
    <w:unhideWhenUsed/>
    <w:rsid w:val="00C31D9B"/>
    <w:rPr>
      <w:vertAlign w:val="superscript"/>
    </w:rPr>
  </w:style>
  <w:style w:type="paragraph" w:styleId="1">
    <w:name w:val="toc 1"/>
    <w:basedOn w:val="a"/>
    <w:next w:val="a"/>
    <w:uiPriority w:val="39"/>
    <w:unhideWhenUsed/>
    <w:rsid w:val="00C31D9B"/>
    <w:pPr>
      <w:spacing w:after="57"/>
    </w:pPr>
  </w:style>
  <w:style w:type="paragraph" w:styleId="21">
    <w:name w:val="toc 2"/>
    <w:basedOn w:val="a"/>
    <w:next w:val="a"/>
    <w:uiPriority w:val="39"/>
    <w:unhideWhenUsed/>
    <w:rsid w:val="00C31D9B"/>
    <w:pPr>
      <w:spacing w:after="57"/>
      <w:ind w:left="283"/>
    </w:pPr>
  </w:style>
  <w:style w:type="paragraph" w:styleId="3">
    <w:name w:val="toc 3"/>
    <w:basedOn w:val="a"/>
    <w:next w:val="a"/>
    <w:uiPriority w:val="39"/>
    <w:unhideWhenUsed/>
    <w:rsid w:val="00C31D9B"/>
    <w:pPr>
      <w:spacing w:after="57"/>
      <w:ind w:left="567"/>
    </w:pPr>
  </w:style>
  <w:style w:type="paragraph" w:styleId="4">
    <w:name w:val="toc 4"/>
    <w:basedOn w:val="a"/>
    <w:next w:val="a"/>
    <w:uiPriority w:val="39"/>
    <w:unhideWhenUsed/>
    <w:rsid w:val="00C31D9B"/>
    <w:pPr>
      <w:spacing w:after="57"/>
      <w:ind w:left="850"/>
    </w:pPr>
  </w:style>
  <w:style w:type="paragraph" w:styleId="5">
    <w:name w:val="toc 5"/>
    <w:basedOn w:val="a"/>
    <w:next w:val="a"/>
    <w:uiPriority w:val="39"/>
    <w:unhideWhenUsed/>
    <w:rsid w:val="00C31D9B"/>
    <w:pPr>
      <w:spacing w:after="57"/>
      <w:ind w:left="1134"/>
    </w:pPr>
  </w:style>
  <w:style w:type="paragraph" w:styleId="6">
    <w:name w:val="toc 6"/>
    <w:basedOn w:val="a"/>
    <w:next w:val="a"/>
    <w:uiPriority w:val="39"/>
    <w:unhideWhenUsed/>
    <w:rsid w:val="00C31D9B"/>
    <w:pPr>
      <w:spacing w:after="57"/>
      <w:ind w:left="1417"/>
    </w:pPr>
  </w:style>
  <w:style w:type="paragraph" w:styleId="7">
    <w:name w:val="toc 7"/>
    <w:basedOn w:val="a"/>
    <w:next w:val="a"/>
    <w:uiPriority w:val="39"/>
    <w:unhideWhenUsed/>
    <w:rsid w:val="00C31D9B"/>
    <w:pPr>
      <w:spacing w:after="57"/>
      <w:ind w:left="1701"/>
    </w:pPr>
  </w:style>
  <w:style w:type="paragraph" w:styleId="8">
    <w:name w:val="toc 8"/>
    <w:basedOn w:val="a"/>
    <w:next w:val="a"/>
    <w:uiPriority w:val="39"/>
    <w:unhideWhenUsed/>
    <w:rsid w:val="00C31D9B"/>
    <w:pPr>
      <w:spacing w:after="57"/>
      <w:ind w:left="1984"/>
    </w:pPr>
  </w:style>
  <w:style w:type="paragraph" w:styleId="9">
    <w:name w:val="toc 9"/>
    <w:basedOn w:val="a"/>
    <w:next w:val="a"/>
    <w:uiPriority w:val="39"/>
    <w:unhideWhenUsed/>
    <w:rsid w:val="00C31D9B"/>
    <w:pPr>
      <w:spacing w:after="57"/>
      <w:ind w:left="2268"/>
    </w:pPr>
  </w:style>
  <w:style w:type="paragraph" w:styleId="af0">
    <w:name w:val="TOC Heading"/>
    <w:uiPriority w:val="39"/>
    <w:unhideWhenUsed/>
    <w:rsid w:val="00C31D9B"/>
  </w:style>
  <w:style w:type="paragraph" w:styleId="af1">
    <w:name w:val="table of figures"/>
    <w:basedOn w:val="a"/>
    <w:next w:val="a"/>
    <w:uiPriority w:val="99"/>
    <w:unhideWhenUsed/>
    <w:rsid w:val="00C31D9B"/>
  </w:style>
  <w:style w:type="paragraph" w:customStyle="1" w:styleId="Heading1">
    <w:name w:val="Heading 1"/>
    <w:basedOn w:val="a"/>
    <w:next w:val="a"/>
    <w:link w:val="Heading1Char"/>
    <w:uiPriority w:val="9"/>
    <w:qFormat/>
    <w:rsid w:val="00C31D9B"/>
    <w:pPr>
      <w:keepNext/>
      <w:keepLines/>
      <w:spacing w:before="480" w:after="120"/>
      <w:outlineLvl w:val="0"/>
    </w:pPr>
    <w:rPr>
      <w:b/>
      <w:sz w:val="48"/>
      <w:szCs w:val="48"/>
    </w:rPr>
  </w:style>
  <w:style w:type="paragraph" w:customStyle="1" w:styleId="Heading2">
    <w:name w:val="Heading 2"/>
    <w:basedOn w:val="a"/>
    <w:next w:val="a"/>
    <w:link w:val="Heading2Char"/>
    <w:uiPriority w:val="9"/>
    <w:semiHidden/>
    <w:unhideWhenUsed/>
    <w:qFormat/>
    <w:rsid w:val="00C31D9B"/>
    <w:pPr>
      <w:keepNext/>
      <w:keepLines/>
      <w:spacing w:before="360" w:after="80"/>
      <w:outlineLvl w:val="1"/>
    </w:pPr>
    <w:rPr>
      <w:b/>
      <w:sz w:val="36"/>
      <w:szCs w:val="36"/>
    </w:rPr>
  </w:style>
  <w:style w:type="paragraph" w:customStyle="1" w:styleId="Heading3">
    <w:name w:val="Heading 3"/>
    <w:basedOn w:val="a"/>
    <w:next w:val="a"/>
    <w:link w:val="Heading3Char"/>
    <w:uiPriority w:val="9"/>
    <w:semiHidden/>
    <w:unhideWhenUsed/>
    <w:qFormat/>
    <w:rsid w:val="00C31D9B"/>
    <w:pPr>
      <w:keepNext/>
      <w:keepLines/>
      <w:spacing w:before="280" w:after="80"/>
      <w:outlineLvl w:val="2"/>
    </w:pPr>
    <w:rPr>
      <w:b/>
      <w:sz w:val="28"/>
      <w:szCs w:val="28"/>
    </w:rPr>
  </w:style>
  <w:style w:type="paragraph" w:customStyle="1" w:styleId="Heading4">
    <w:name w:val="Heading 4"/>
    <w:basedOn w:val="a"/>
    <w:next w:val="a"/>
    <w:link w:val="Heading4Char"/>
    <w:uiPriority w:val="9"/>
    <w:semiHidden/>
    <w:unhideWhenUsed/>
    <w:qFormat/>
    <w:rsid w:val="00C31D9B"/>
    <w:pPr>
      <w:keepNext/>
      <w:keepLines/>
      <w:spacing w:before="240" w:after="40"/>
      <w:outlineLvl w:val="3"/>
    </w:pPr>
    <w:rPr>
      <w:b/>
    </w:rPr>
  </w:style>
  <w:style w:type="paragraph" w:customStyle="1" w:styleId="Heading5">
    <w:name w:val="Heading 5"/>
    <w:basedOn w:val="a"/>
    <w:next w:val="a"/>
    <w:link w:val="Heading5Char"/>
    <w:uiPriority w:val="9"/>
    <w:semiHidden/>
    <w:unhideWhenUsed/>
    <w:qFormat/>
    <w:rsid w:val="00C31D9B"/>
    <w:pPr>
      <w:keepNext/>
      <w:keepLines/>
      <w:spacing w:before="220" w:after="40"/>
      <w:outlineLvl w:val="4"/>
    </w:pPr>
    <w:rPr>
      <w:b/>
      <w:sz w:val="22"/>
      <w:szCs w:val="22"/>
    </w:rPr>
  </w:style>
  <w:style w:type="paragraph" w:customStyle="1" w:styleId="Heading6">
    <w:name w:val="Heading 6"/>
    <w:basedOn w:val="a"/>
    <w:next w:val="a"/>
    <w:link w:val="Heading6Char"/>
    <w:uiPriority w:val="9"/>
    <w:semiHidden/>
    <w:unhideWhenUsed/>
    <w:qFormat/>
    <w:rsid w:val="00C31D9B"/>
    <w:pPr>
      <w:keepNext/>
      <w:keepLines/>
      <w:spacing w:before="200" w:after="40"/>
      <w:outlineLvl w:val="5"/>
    </w:pPr>
    <w:rPr>
      <w:b/>
      <w:sz w:val="20"/>
      <w:szCs w:val="20"/>
    </w:rPr>
  </w:style>
  <w:style w:type="table" w:customStyle="1" w:styleId="TableNormal">
    <w:name w:val="Table Normal"/>
    <w:rsid w:val="00C31D9B"/>
    <w:tblPr>
      <w:tblCellMar>
        <w:top w:w="0" w:type="dxa"/>
        <w:left w:w="0" w:type="dxa"/>
        <w:bottom w:w="0" w:type="dxa"/>
        <w:right w:w="0" w:type="dxa"/>
      </w:tblCellMar>
    </w:tblPr>
  </w:style>
  <w:style w:type="paragraph" w:styleId="a3">
    <w:name w:val="Title"/>
    <w:basedOn w:val="a"/>
    <w:next w:val="a"/>
    <w:link w:val="a8"/>
    <w:uiPriority w:val="10"/>
    <w:qFormat/>
    <w:rsid w:val="00C31D9B"/>
    <w:pPr>
      <w:keepNext/>
      <w:keepLines/>
      <w:spacing w:before="480" w:after="120"/>
    </w:pPr>
    <w:rPr>
      <w:b/>
      <w:sz w:val="72"/>
      <w:szCs w:val="72"/>
    </w:rPr>
  </w:style>
  <w:style w:type="paragraph" w:styleId="a4">
    <w:name w:val="Subtitle"/>
    <w:basedOn w:val="a"/>
    <w:next w:val="a"/>
    <w:link w:val="a9"/>
    <w:uiPriority w:val="11"/>
    <w:qFormat/>
    <w:rsid w:val="00C31D9B"/>
    <w:pPr>
      <w:keepNext/>
      <w:keepLines/>
      <w:spacing w:before="360" w:after="80"/>
    </w:pPr>
    <w:rPr>
      <w:rFonts w:ascii="Georgia" w:eastAsia="Georgia" w:hAnsi="Georgia" w:cs="Georgia"/>
      <w:i/>
      <w:color w:val="666666"/>
      <w:sz w:val="48"/>
      <w:szCs w:val="48"/>
    </w:rPr>
  </w:style>
  <w:style w:type="paragraph" w:styleId="af2">
    <w:name w:val="List Paragraph"/>
    <w:basedOn w:val="a"/>
    <w:link w:val="af3"/>
    <w:uiPriority w:val="34"/>
    <w:qFormat/>
    <w:rsid w:val="00C31D9B"/>
    <w:pPr>
      <w:ind w:left="720"/>
      <w:contextualSpacing/>
    </w:pPr>
  </w:style>
  <w:style w:type="character" w:customStyle="1" w:styleId="af3">
    <w:name w:val="Абзац списка Знак"/>
    <w:basedOn w:val="a0"/>
    <w:link w:val="af2"/>
    <w:uiPriority w:val="34"/>
    <w:rsid w:val="00C31D9B"/>
  </w:style>
  <w:style w:type="character" w:styleId="af4">
    <w:name w:val="Placeholder Text"/>
    <w:basedOn w:val="a0"/>
    <w:uiPriority w:val="99"/>
    <w:semiHidden/>
    <w:rsid w:val="00C31D9B"/>
    <w:rPr>
      <w:color w:val="808080"/>
    </w:rPr>
  </w:style>
  <w:style w:type="paragraph" w:styleId="af5">
    <w:name w:val="No Spacing"/>
    <w:uiPriority w:val="1"/>
    <w:qFormat/>
    <w:rsid w:val="00C31D9B"/>
    <w:rPr>
      <w:rFonts w:cs="Times New Roman"/>
      <w:sz w:val="22"/>
      <w:szCs w:val="22"/>
      <w:lang w:val="en-US" w:eastAsia="en-US" w:bidi="en-US"/>
    </w:rPr>
  </w:style>
  <w:style w:type="character" w:styleId="af6">
    <w:name w:val="Hyperlink"/>
    <w:basedOn w:val="a0"/>
    <w:uiPriority w:val="99"/>
    <w:unhideWhenUsed/>
    <w:rsid w:val="00C31D9B"/>
    <w:rPr>
      <w:color w:val="0000FF" w:themeColor="hyperlink"/>
      <w:u w:val="single"/>
    </w:rPr>
  </w:style>
  <w:style w:type="character" w:customStyle="1" w:styleId="UnresolvedMention">
    <w:name w:val="Unresolved Mention"/>
    <w:basedOn w:val="a0"/>
    <w:uiPriority w:val="99"/>
    <w:semiHidden/>
    <w:unhideWhenUsed/>
    <w:rsid w:val="00C31D9B"/>
    <w:rPr>
      <w:color w:val="605E5C"/>
      <w:shd w:val="clear" w:color="auto" w:fill="E1DFDD"/>
    </w:rPr>
  </w:style>
  <w:style w:type="paragraph" w:styleId="af7">
    <w:name w:val="Revision"/>
    <w:hidden/>
    <w:uiPriority w:val="99"/>
    <w:semiHidden/>
    <w:rsid w:val="00C31D9B"/>
    <w:rPr>
      <w:rFonts w:ascii="Times New Roman" w:eastAsia="Times New Roman" w:hAnsi="Times New Roman" w:cs="Times New Roman"/>
      <w:sz w:val="24"/>
      <w:szCs w:val="24"/>
    </w:rPr>
  </w:style>
  <w:style w:type="character" w:styleId="af8">
    <w:name w:val="annotation reference"/>
    <w:basedOn w:val="a0"/>
    <w:uiPriority w:val="99"/>
    <w:semiHidden/>
    <w:unhideWhenUsed/>
    <w:rsid w:val="00C31D9B"/>
    <w:rPr>
      <w:sz w:val="16"/>
      <w:szCs w:val="16"/>
    </w:rPr>
  </w:style>
  <w:style w:type="paragraph" w:styleId="af9">
    <w:name w:val="annotation text"/>
    <w:basedOn w:val="a"/>
    <w:link w:val="afa"/>
    <w:uiPriority w:val="99"/>
    <w:semiHidden/>
    <w:unhideWhenUsed/>
    <w:rsid w:val="00C31D9B"/>
    <w:rPr>
      <w:sz w:val="20"/>
      <w:szCs w:val="20"/>
    </w:rPr>
  </w:style>
  <w:style w:type="character" w:customStyle="1" w:styleId="afa">
    <w:name w:val="Текст примечания Знак"/>
    <w:basedOn w:val="a0"/>
    <w:link w:val="af9"/>
    <w:uiPriority w:val="99"/>
    <w:semiHidden/>
    <w:rsid w:val="00C31D9B"/>
    <w:rPr>
      <w:rFonts w:ascii="Times New Roman" w:eastAsia="Times New Roman" w:hAnsi="Times New Roman" w:cs="Times New Roman"/>
    </w:rPr>
  </w:style>
  <w:style w:type="paragraph" w:styleId="afb">
    <w:name w:val="annotation subject"/>
    <w:basedOn w:val="af9"/>
    <w:next w:val="af9"/>
    <w:link w:val="afc"/>
    <w:uiPriority w:val="99"/>
    <w:semiHidden/>
    <w:unhideWhenUsed/>
    <w:rsid w:val="00C31D9B"/>
    <w:rPr>
      <w:b/>
      <w:bCs/>
    </w:rPr>
  </w:style>
  <w:style w:type="character" w:customStyle="1" w:styleId="afc">
    <w:name w:val="Тема примечания Знак"/>
    <w:basedOn w:val="afa"/>
    <w:link w:val="afb"/>
    <w:uiPriority w:val="99"/>
    <w:semiHidden/>
    <w:rsid w:val="00C31D9B"/>
    <w:rPr>
      <w:b/>
      <w:bCs/>
    </w:rPr>
  </w:style>
  <w:style w:type="paragraph" w:styleId="afd">
    <w:name w:val="Balloon Text"/>
    <w:basedOn w:val="a"/>
    <w:link w:val="afe"/>
    <w:uiPriority w:val="99"/>
    <w:semiHidden/>
    <w:unhideWhenUsed/>
    <w:rsid w:val="00C31D9B"/>
    <w:rPr>
      <w:rFonts w:ascii="Tahoma" w:hAnsi="Tahoma" w:cs="Tahoma"/>
      <w:sz w:val="16"/>
      <w:szCs w:val="16"/>
    </w:rPr>
  </w:style>
  <w:style w:type="character" w:customStyle="1" w:styleId="afe">
    <w:name w:val="Текст выноски Знак"/>
    <w:basedOn w:val="a0"/>
    <w:link w:val="afd"/>
    <w:uiPriority w:val="99"/>
    <w:semiHidden/>
    <w:rsid w:val="00C31D9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vanov@yandex.ru"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9A2CB-816B-45BB-BB2F-1DB523E9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543</Words>
  <Characters>3101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БМВ</cp:lastModifiedBy>
  <cp:revision>9</cp:revision>
  <dcterms:created xsi:type="dcterms:W3CDTF">2024-12-16T00:35:00Z</dcterms:created>
  <dcterms:modified xsi:type="dcterms:W3CDTF">2025-02-27T19:53:00Z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