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AA89A" w14:textId="77777777" w:rsidR="00E016ED" w:rsidRPr="007B1EB5" w:rsidRDefault="00E016ED" w:rsidP="00E016ED">
      <w:pPr>
        <w:ind w:firstLine="0"/>
        <w:jc w:val="center"/>
        <w:rPr>
          <w:rFonts w:eastAsia="Times New Roman"/>
          <w:b/>
          <w:bCs/>
          <w:szCs w:val="24"/>
          <w:vertAlign w:val="subscript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Синтез и свойства материалов на основе смешанных теллуридов марганца, висмута и индия</w:t>
      </w:r>
    </w:p>
    <w:p w14:paraId="6392EDD7" w14:textId="77777777" w:rsidR="00E016ED" w:rsidRPr="00234158" w:rsidRDefault="00E016ED" w:rsidP="00E016ED">
      <w:pPr>
        <w:shd w:val="clear" w:color="auto" w:fill="FFFFFF"/>
        <w:ind w:firstLine="0"/>
        <w:jc w:val="center"/>
        <w:rPr>
          <w:rFonts w:eastAsia="Times New Roman"/>
          <w:b/>
          <w:szCs w:val="24"/>
          <w:vertAlign w:val="subscript"/>
          <w:lang w:eastAsia="ru-RU"/>
        </w:rPr>
      </w:pPr>
      <w:proofErr w:type="spellStart"/>
      <w:r w:rsidRPr="00234158">
        <w:rPr>
          <w:rFonts w:eastAsia="Times New Roman"/>
          <w:b/>
          <w:bCs/>
          <w:i/>
          <w:iCs/>
          <w:szCs w:val="24"/>
          <w:lang w:eastAsia="ru-RU"/>
        </w:rPr>
        <w:t>Стребк</w:t>
      </w:r>
      <w:r w:rsidR="005924F3" w:rsidRPr="00234158">
        <w:rPr>
          <w:rFonts w:eastAsia="Times New Roman"/>
          <w:b/>
          <w:bCs/>
          <w:i/>
          <w:iCs/>
          <w:szCs w:val="24"/>
          <w:lang w:eastAsia="ru-RU"/>
        </w:rPr>
        <w:t>о</w:t>
      </w:r>
      <w:proofErr w:type="spellEnd"/>
      <w:r w:rsidR="005924F3" w:rsidRPr="00234158">
        <w:rPr>
          <w:rFonts w:eastAsia="Times New Roman"/>
          <w:b/>
          <w:bCs/>
          <w:i/>
          <w:iCs/>
          <w:szCs w:val="24"/>
          <w:lang w:eastAsia="ru-RU"/>
        </w:rPr>
        <w:t xml:space="preserve"> К</w:t>
      </w:r>
      <w:r w:rsidRPr="00234158">
        <w:rPr>
          <w:rFonts w:eastAsia="Times New Roman"/>
          <w:b/>
          <w:bCs/>
          <w:i/>
          <w:iCs/>
          <w:szCs w:val="24"/>
          <w:lang w:eastAsia="ru-RU"/>
        </w:rPr>
        <w:t>.</w:t>
      </w:r>
      <w:r w:rsidR="005924F3" w:rsidRPr="00234158">
        <w:rPr>
          <w:rFonts w:eastAsia="Times New Roman"/>
          <w:b/>
          <w:bCs/>
          <w:i/>
          <w:iCs/>
          <w:szCs w:val="24"/>
          <w:lang w:eastAsia="ru-RU"/>
        </w:rPr>
        <w:t>С</w:t>
      </w:r>
      <w:r w:rsidRPr="00234158">
        <w:rPr>
          <w:rFonts w:eastAsia="Times New Roman"/>
          <w:b/>
          <w:bCs/>
          <w:i/>
          <w:iCs/>
          <w:szCs w:val="24"/>
          <w:lang w:eastAsia="ru-RU"/>
        </w:rPr>
        <w:t>.</w:t>
      </w:r>
      <w:r w:rsidRPr="00234158">
        <w:rPr>
          <w:rFonts w:eastAsia="Times New Roman"/>
          <w:b/>
          <w:i/>
          <w:iCs/>
          <w:szCs w:val="24"/>
          <w:vertAlign w:val="superscript"/>
          <w:lang w:eastAsia="ru-RU"/>
        </w:rPr>
        <w:t xml:space="preserve"> 1</w:t>
      </w:r>
      <w:r w:rsidRPr="00234158">
        <w:rPr>
          <w:rFonts w:eastAsia="Times New Roman"/>
          <w:b/>
          <w:bCs/>
          <w:i/>
          <w:iCs/>
          <w:szCs w:val="24"/>
          <w:lang w:eastAsia="ru-RU"/>
        </w:rPr>
        <w:t>,</w:t>
      </w:r>
      <w:r w:rsidRPr="00234158">
        <w:rPr>
          <w:rFonts w:eastAsia="Times New Roman"/>
          <w:b/>
          <w:i/>
          <w:iCs/>
          <w:szCs w:val="24"/>
          <w:lang w:eastAsia="ru-RU"/>
        </w:rPr>
        <w:t xml:space="preserve"> Наумов М.А.</w:t>
      </w:r>
      <w:r w:rsidRPr="00234158">
        <w:rPr>
          <w:rFonts w:eastAsia="Times New Roman"/>
          <w:b/>
          <w:i/>
          <w:iCs/>
          <w:szCs w:val="24"/>
          <w:vertAlign w:val="superscript"/>
          <w:lang w:eastAsia="ru-RU"/>
        </w:rPr>
        <w:t>2,3,4</w:t>
      </w:r>
      <w:r w:rsidRPr="00234158">
        <w:rPr>
          <w:rFonts w:eastAsia="Times New Roman"/>
          <w:b/>
          <w:i/>
          <w:iCs/>
          <w:szCs w:val="24"/>
          <w:lang w:eastAsia="ru-RU"/>
        </w:rPr>
        <w:t>, Наумов А.А.</w:t>
      </w:r>
      <w:r w:rsidRPr="00234158">
        <w:rPr>
          <w:rFonts w:eastAsia="Times New Roman"/>
          <w:b/>
          <w:i/>
          <w:iCs/>
          <w:szCs w:val="24"/>
          <w:vertAlign w:val="superscript"/>
          <w:lang w:eastAsia="ru-RU"/>
        </w:rPr>
        <w:t>2,3,4</w:t>
      </w:r>
      <w:r w:rsidRPr="00234158">
        <w:rPr>
          <w:rFonts w:eastAsia="Times New Roman"/>
          <w:b/>
          <w:i/>
          <w:iCs/>
          <w:szCs w:val="24"/>
          <w:lang w:eastAsia="ru-RU"/>
        </w:rPr>
        <w:t>,</w:t>
      </w:r>
      <w:r w:rsidRPr="00234158">
        <w:rPr>
          <w:rFonts w:eastAsia="Times New Roman"/>
          <w:b/>
          <w:bCs/>
          <w:i/>
          <w:iCs/>
          <w:szCs w:val="24"/>
          <w:lang w:eastAsia="ru-RU"/>
        </w:rPr>
        <w:t xml:space="preserve"> Владимирова Н.В.</w:t>
      </w:r>
      <w:r w:rsidRPr="00234158">
        <w:rPr>
          <w:rFonts w:eastAsia="Times New Roman"/>
          <w:b/>
          <w:i/>
          <w:iCs/>
          <w:szCs w:val="24"/>
          <w:vertAlign w:val="superscript"/>
          <w:lang w:eastAsia="ru-RU"/>
        </w:rPr>
        <w:t xml:space="preserve"> 3,4</w:t>
      </w:r>
      <w:r w:rsidRPr="00234158">
        <w:rPr>
          <w:rFonts w:eastAsia="Times New Roman"/>
          <w:b/>
          <w:i/>
          <w:iCs/>
          <w:szCs w:val="24"/>
          <w:lang w:eastAsia="ru-RU"/>
        </w:rPr>
        <w:t>,</w:t>
      </w:r>
      <w:r w:rsidR="00217700" w:rsidRPr="00234158">
        <w:rPr>
          <w:rFonts w:eastAsia="Times New Roman"/>
          <w:b/>
          <w:i/>
          <w:iCs/>
          <w:szCs w:val="24"/>
          <w:lang w:eastAsia="ru-RU"/>
        </w:rPr>
        <w:t xml:space="preserve"> Сергеев А.И. </w:t>
      </w:r>
      <w:r w:rsidR="00217700" w:rsidRPr="00234158">
        <w:rPr>
          <w:rFonts w:eastAsia="Times New Roman"/>
          <w:b/>
          <w:i/>
          <w:iCs/>
          <w:szCs w:val="24"/>
          <w:vertAlign w:val="superscript"/>
          <w:lang w:eastAsia="ru-RU"/>
        </w:rPr>
        <w:t>3,4</w:t>
      </w:r>
      <w:r w:rsidR="00217700" w:rsidRPr="00234158">
        <w:rPr>
          <w:rFonts w:eastAsia="Times New Roman"/>
          <w:b/>
          <w:i/>
          <w:iCs/>
          <w:szCs w:val="24"/>
          <w:lang w:eastAsia="ru-RU"/>
        </w:rPr>
        <w:t>,</w:t>
      </w:r>
      <w:r w:rsidRPr="00234158">
        <w:rPr>
          <w:rFonts w:eastAsia="Times New Roman"/>
          <w:b/>
          <w:i/>
          <w:iCs/>
          <w:szCs w:val="24"/>
          <w:lang w:eastAsia="ru-RU"/>
        </w:rPr>
        <w:t xml:space="preserve"> Фролов А.С.</w:t>
      </w:r>
      <w:r w:rsidRPr="00234158">
        <w:rPr>
          <w:rFonts w:eastAsia="Times New Roman"/>
          <w:b/>
          <w:i/>
          <w:iCs/>
          <w:szCs w:val="24"/>
          <w:vertAlign w:val="superscript"/>
          <w:lang w:eastAsia="ru-RU"/>
        </w:rPr>
        <w:t xml:space="preserve"> 3,4</w:t>
      </w:r>
    </w:p>
    <w:p w14:paraId="5D3571EF" w14:textId="77777777" w:rsidR="00234158" w:rsidRDefault="00E016ED" w:rsidP="00E016ED">
      <w:pPr>
        <w:shd w:val="clear" w:color="auto" w:fill="FFFFFF"/>
        <w:ind w:firstLine="0"/>
        <w:jc w:val="center"/>
        <w:rPr>
          <w:rFonts w:eastAsia="Times New Roman"/>
          <w:i/>
          <w:iCs/>
          <w:szCs w:val="24"/>
          <w:lang w:eastAsia="ru-RU"/>
        </w:rPr>
      </w:pPr>
      <w:r>
        <w:rPr>
          <w:rFonts w:eastAsia="Times New Roman"/>
          <w:i/>
          <w:iCs/>
          <w:szCs w:val="24"/>
          <w:lang w:eastAsia="ru-RU"/>
        </w:rPr>
        <w:t>Студент, 3 курс бакалавриата</w:t>
      </w:r>
    </w:p>
    <w:p w14:paraId="287C1448" w14:textId="7DA2483C" w:rsidR="00E016ED" w:rsidRDefault="00E016ED" w:rsidP="004E7C0A">
      <w:pPr>
        <w:shd w:val="clear" w:color="auto" w:fill="FFFFFF"/>
        <w:ind w:firstLine="0"/>
        <w:jc w:val="center"/>
        <w:rPr>
          <w:rFonts w:eastAsia="Times New Roman"/>
          <w:i/>
          <w:iCs/>
          <w:szCs w:val="24"/>
          <w:lang w:eastAsia="ru-RU"/>
        </w:rPr>
      </w:pPr>
      <w:r w:rsidRPr="00C608EB">
        <w:rPr>
          <w:rFonts w:eastAsia="Times New Roman"/>
          <w:i/>
          <w:iCs/>
          <w:szCs w:val="24"/>
          <w:vertAlign w:val="superscript"/>
          <w:lang w:eastAsia="ru-RU"/>
        </w:rPr>
        <w:t>1</w:t>
      </w:r>
      <w:r w:rsidRPr="00C608EB">
        <w:rPr>
          <w:rFonts w:eastAsia="Times New Roman"/>
          <w:i/>
          <w:iCs/>
          <w:szCs w:val="24"/>
          <w:lang w:eastAsia="ru-RU"/>
        </w:rPr>
        <w:t>Московский государственный ун</w:t>
      </w:r>
      <w:r>
        <w:rPr>
          <w:rFonts w:eastAsia="Times New Roman"/>
          <w:i/>
          <w:iCs/>
          <w:szCs w:val="24"/>
          <w:lang w:eastAsia="ru-RU"/>
        </w:rPr>
        <w:t xml:space="preserve">иверситет имени </w:t>
      </w:r>
      <w:proofErr w:type="spellStart"/>
      <w:r>
        <w:rPr>
          <w:rFonts w:eastAsia="Times New Roman"/>
          <w:i/>
          <w:iCs/>
          <w:szCs w:val="24"/>
          <w:lang w:eastAsia="ru-RU"/>
        </w:rPr>
        <w:t>М.В.Ломоносова</w:t>
      </w:r>
      <w:proofErr w:type="spellEnd"/>
      <w:r>
        <w:rPr>
          <w:rFonts w:eastAsia="Times New Roman"/>
          <w:i/>
          <w:iCs/>
          <w:szCs w:val="24"/>
          <w:lang w:eastAsia="ru-RU"/>
        </w:rPr>
        <w:t xml:space="preserve">, </w:t>
      </w:r>
      <w:r w:rsidR="00773932">
        <w:rPr>
          <w:rFonts w:eastAsia="Times New Roman"/>
          <w:i/>
          <w:iCs/>
          <w:szCs w:val="24"/>
          <w:lang w:eastAsia="ru-RU"/>
        </w:rPr>
        <w:br/>
      </w:r>
      <w:r>
        <w:rPr>
          <w:rFonts w:eastAsia="Times New Roman"/>
          <w:i/>
          <w:iCs/>
          <w:szCs w:val="24"/>
          <w:lang w:eastAsia="ru-RU"/>
        </w:rPr>
        <w:t>факультет наук о материалах, Москва, Россия</w:t>
      </w:r>
    </w:p>
    <w:p w14:paraId="3B22DB09" w14:textId="77777777" w:rsidR="00E016ED" w:rsidRDefault="00E016ED" w:rsidP="004E7C0A">
      <w:pPr>
        <w:shd w:val="clear" w:color="auto" w:fill="FFFFFF"/>
        <w:ind w:firstLine="0"/>
        <w:jc w:val="center"/>
        <w:rPr>
          <w:rFonts w:eastAsia="Times New Roman"/>
          <w:i/>
          <w:iCs/>
          <w:szCs w:val="24"/>
          <w:lang w:eastAsia="ru-RU"/>
        </w:rPr>
      </w:pPr>
      <w:r>
        <w:rPr>
          <w:rFonts w:eastAsia="Times New Roman"/>
          <w:i/>
          <w:iCs/>
          <w:szCs w:val="24"/>
          <w:vertAlign w:val="superscript"/>
          <w:lang w:eastAsia="ru-RU"/>
        </w:rPr>
        <w:t>2</w:t>
      </w:r>
      <w:r w:rsidRPr="00BD1417">
        <w:rPr>
          <w:rFonts w:eastAsia="Times New Roman"/>
          <w:i/>
          <w:iCs/>
          <w:szCs w:val="24"/>
          <w:lang w:eastAsia="ru-RU"/>
        </w:rPr>
        <w:t>Всероссийский научно-исследовательский институт автоматики им. Н.Л. Духова</w:t>
      </w:r>
      <w:r>
        <w:rPr>
          <w:rFonts w:eastAsia="Times New Roman"/>
          <w:i/>
          <w:iCs/>
          <w:szCs w:val="24"/>
          <w:lang w:eastAsia="ru-RU"/>
        </w:rPr>
        <w:t xml:space="preserve">, </w:t>
      </w:r>
      <w:r w:rsidRPr="00341DCB">
        <w:rPr>
          <w:rFonts w:eastAsia="Times New Roman"/>
          <w:i/>
          <w:iCs/>
          <w:szCs w:val="24"/>
          <w:lang w:eastAsia="ru-RU"/>
        </w:rPr>
        <w:t>Центр фундаментальных и прикладных исследований</w:t>
      </w:r>
      <w:r>
        <w:rPr>
          <w:rFonts w:eastAsia="Times New Roman"/>
          <w:i/>
          <w:iCs/>
          <w:szCs w:val="24"/>
          <w:lang w:eastAsia="ru-RU"/>
        </w:rPr>
        <w:t>,</w:t>
      </w:r>
      <w:r w:rsidRPr="00341DCB">
        <w:rPr>
          <w:rFonts w:eastAsia="Times New Roman"/>
          <w:i/>
          <w:iCs/>
          <w:szCs w:val="24"/>
          <w:lang w:eastAsia="ru-RU"/>
        </w:rPr>
        <w:t xml:space="preserve"> </w:t>
      </w:r>
      <w:r>
        <w:rPr>
          <w:rFonts w:eastAsia="Times New Roman"/>
          <w:i/>
          <w:iCs/>
          <w:szCs w:val="24"/>
          <w:lang w:eastAsia="ru-RU"/>
        </w:rPr>
        <w:t>Москва, Россия</w:t>
      </w:r>
    </w:p>
    <w:p w14:paraId="4339A9AF" w14:textId="55BA24CD" w:rsidR="00E016ED" w:rsidRDefault="00E016ED" w:rsidP="004E7C0A">
      <w:pPr>
        <w:shd w:val="clear" w:color="auto" w:fill="FFFFFF"/>
        <w:ind w:firstLine="0"/>
        <w:jc w:val="center"/>
        <w:rPr>
          <w:rFonts w:eastAsia="Times New Roman"/>
          <w:i/>
          <w:iCs/>
          <w:szCs w:val="24"/>
          <w:lang w:eastAsia="ru-RU"/>
        </w:rPr>
      </w:pPr>
      <w:r>
        <w:rPr>
          <w:rFonts w:eastAsia="Times New Roman"/>
          <w:i/>
          <w:iCs/>
          <w:szCs w:val="24"/>
          <w:vertAlign w:val="superscript"/>
          <w:lang w:eastAsia="ru-RU"/>
        </w:rPr>
        <w:t>3</w:t>
      </w:r>
      <w:r w:rsidRPr="00C608EB">
        <w:rPr>
          <w:rFonts w:eastAsia="Times New Roman"/>
          <w:i/>
          <w:iCs/>
          <w:szCs w:val="24"/>
          <w:lang w:eastAsia="ru-RU"/>
        </w:rPr>
        <w:t>Московский государственный ун</w:t>
      </w:r>
      <w:r>
        <w:rPr>
          <w:rFonts w:eastAsia="Times New Roman"/>
          <w:i/>
          <w:iCs/>
          <w:szCs w:val="24"/>
          <w:lang w:eastAsia="ru-RU"/>
        </w:rPr>
        <w:t xml:space="preserve">иверситет имени </w:t>
      </w:r>
      <w:proofErr w:type="spellStart"/>
      <w:r>
        <w:rPr>
          <w:rFonts w:eastAsia="Times New Roman"/>
          <w:i/>
          <w:iCs/>
          <w:szCs w:val="24"/>
          <w:lang w:eastAsia="ru-RU"/>
        </w:rPr>
        <w:t>М.В.Ломоносова</w:t>
      </w:r>
      <w:proofErr w:type="spellEnd"/>
      <w:r>
        <w:rPr>
          <w:rFonts w:eastAsia="Times New Roman"/>
          <w:i/>
          <w:iCs/>
          <w:szCs w:val="24"/>
          <w:lang w:eastAsia="ru-RU"/>
        </w:rPr>
        <w:t xml:space="preserve">, </w:t>
      </w:r>
      <w:r w:rsidR="00773932">
        <w:rPr>
          <w:rFonts w:eastAsia="Times New Roman"/>
          <w:i/>
          <w:iCs/>
          <w:szCs w:val="24"/>
          <w:lang w:eastAsia="ru-RU"/>
        </w:rPr>
        <w:br/>
      </w:r>
      <w:r>
        <w:rPr>
          <w:rFonts w:eastAsia="Times New Roman"/>
          <w:i/>
          <w:iCs/>
          <w:szCs w:val="24"/>
          <w:lang w:eastAsia="ru-RU"/>
        </w:rPr>
        <w:t>химический факультет, Москва, Россия</w:t>
      </w:r>
    </w:p>
    <w:p w14:paraId="162F6802" w14:textId="77777777" w:rsidR="00E016ED" w:rsidRPr="008B1733" w:rsidRDefault="00E016ED" w:rsidP="004E7C0A">
      <w:pPr>
        <w:shd w:val="clear" w:color="auto" w:fill="FFFFFF"/>
        <w:ind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i/>
          <w:iCs/>
          <w:szCs w:val="24"/>
          <w:vertAlign w:val="superscript"/>
          <w:lang w:eastAsia="ru-RU"/>
        </w:rPr>
        <w:t>4</w:t>
      </w:r>
      <w:r w:rsidRPr="001147FF">
        <w:rPr>
          <w:rFonts w:eastAsia="Times New Roman"/>
          <w:i/>
          <w:iCs/>
          <w:szCs w:val="24"/>
          <w:lang w:eastAsia="ru-RU"/>
        </w:rPr>
        <w:t>Московский физико-технический институт</w:t>
      </w:r>
      <w:r w:rsidRPr="00D43DD7">
        <w:rPr>
          <w:rFonts w:eastAsia="Times New Roman"/>
          <w:i/>
          <w:iCs/>
          <w:szCs w:val="24"/>
          <w:lang w:eastAsia="ru-RU"/>
        </w:rPr>
        <w:t>,</w:t>
      </w:r>
      <w:r>
        <w:rPr>
          <w:rFonts w:eastAsia="Times New Roman"/>
          <w:i/>
          <w:iCs/>
          <w:szCs w:val="24"/>
          <w:lang w:eastAsia="ru-RU"/>
        </w:rPr>
        <w:t xml:space="preserve"> </w:t>
      </w:r>
      <w:r w:rsidRPr="00D43DD7">
        <w:rPr>
          <w:rFonts w:eastAsia="Times New Roman"/>
          <w:i/>
          <w:iCs/>
          <w:szCs w:val="24"/>
          <w:lang w:eastAsia="ru-RU"/>
        </w:rPr>
        <w:t xml:space="preserve">Центр перспективных методов </w:t>
      </w:r>
      <w:proofErr w:type="spellStart"/>
      <w:r w:rsidRPr="00D43DD7">
        <w:rPr>
          <w:rFonts w:eastAsia="Times New Roman"/>
          <w:i/>
          <w:iCs/>
          <w:szCs w:val="24"/>
          <w:lang w:eastAsia="ru-RU"/>
        </w:rPr>
        <w:t>мезофизики</w:t>
      </w:r>
      <w:proofErr w:type="spellEnd"/>
      <w:r w:rsidRPr="00D43DD7">
        <w:rPr>
          <w:rFonts w:eastAsia="Times New Roman"/>
          <w:i/>
          <w:iCs/>
          <w:szCs w:val="24"/>
          <w:lang w:eastAsia="ru-RU"/>
        </w:rPr>
        <w:t xml:space="preserve"> и нанотехнологий,</w:t>
      </w:r>
      <w:r>
        <w:rPr>
          <w:rFonts w:eastAsia="Times New Roman"/>
          <w:i/>
          <w:iCs/>
          <w:szCs w:val="24"/>
          <w:lang w:eastAsia="ru-RU"/>
        </w:rPr>
        <w:t xml:space="preserve"> Долгопрудный</w:t>
      </w:r>
      <w:r w:rsidRPr="00C608EB">
        <w:rPr>
          <w:rFonts w:eastAsia="Times New Roman"/>
          <w:i/>
          <w:iCs/>
          <w:szCs w:val="24"/>
          <w:lang w:eastAsia="ru-RU"/>
        </w:rPr>
        <w:t>, Россия</w:t>
      </w:r>
    </w:p>
    <w:p w14:paraId="33B5C881" w14:textId="77777777" w:rsidR="00E016ED" w:rsidRPr="00217700" w:rsidRDefault="00E016ED" w:rsidP="004E7C0A">
      <w:pPr>
        <w:shd w:val="clear" w:color="auto" w:fill="FFFFFF"/>
        <w:ind w:firstLine="0"/>
        <w:jc w:val="center"/>
        <w:rPr>
          <w:rFonts w:eastAsia="Times New Roman"/>
          <w:i/>
          <w:iCs/>
          <w:szCs w:val="24"/>
          <w:lang w:val="en-US" w:eastAsia="ru-RU"/>
        </w:rPr>
      </w:pPr>
      <w:r w:rsidRPr="002D2C4F">
        <w:rPr>
          <w:rFonts w:eastAsia="Times New Roman"/>
          <w:i/>
          <w:iCs/>
          <w:szCs w:val="24"/>
          <w:lang w:val="en-US" w:eastAsia="ru-RU"/>
        </w:rPr>
        <w:t>E</w:t>
      </w:r>
      <w:r w:rsidRPr="00217700">
        <w:rPr>
          <w:rFonts w:eastAsia="Times New Roman"/>
          <w:i/>
          <w:iCs/>
          <w:szCs w:val="24"/>
          <w:lang w:val="en-US" w:eastAsia="ru-RU"/>
        </w:rPr>
        <w:t>–</w:t>
      </w:r>
      <w:r w:rsidRPr="002D2C4F">
        <w:rPr>
          <w:rFonts w:eastAsia="Times New Roman"/>
          <w:i/>
          <w:iCs/>
          <w:szCs w:val="24"/>
          <w:lang w:val="en-US" w:eastAsia="ru-RU"/>
        </w:rPr>
        <w:t>mail</w:t>
      </w:r>
      <w:r w:rsidRPr="00217700">
        <w:rPr>
          <w:rFonts w:eastAsia="Times New Roman"/>
          <w:i/>
          <w:iCs/>
          <w:szCs w:val="24"/>
          <w:lang w:val="en-US" w:eastAsia="ru-RU"/>
        </w:rPr>
        <w:t xml:space="preserve">: </w:t>
      </w:r>
      <w:r w:rsidR="00217700">
        <w:rPr>
          <w:rFonts w:eastAsia="Times New Roman"/>
          <w:i/>
          <w:iCs/>
          <w:szCs w:val="24"/>
          <w:u w:val="single"/>
          <w:lang w:val="en-US" w:eastAsia="ru-RU"/>
        </w:rPr>
        <w:t>kirills_str@mail.ru</w:t>
      </w:r>
    </w:p>
    <w:p w14:paraId="5FD9C40B" w14:textId="77777777" w:rsidR="00E016ED" w:rsidRDefault="00E016ED" w:rsidP="00234158">
      <w:pPr>
        <w:pStyle w:val="a3"/>
        <w:ind w:firstLine="397"/>
      </w:pPr>
      <w:r w:rsidRPr="00E06E40">
        <w:t>Топологические изоляторы</w:t>
      </w:r>
      <w:r w:rsidR="005924F3">
        <w:t xml:space="preserve"> (ТИ)</w:t>
      </w:r>
      <w:r w:rsidRPr="00E06E40">
        <w:t xml:space="preserve"> – материалы, </w:t>
      </w:r>
      <w:r w:rsidR="00421518">
        <w:t>в которых и</w:t>
      </w:r>
      <w:r>
        <w:t>з-за сильного спин-орбитального взаимодействия происходит инверсия</w:t>
      </w:r>
      <w:r w:rsidR="005924F3">
        <w:t xml:space="preserve"> состояний</w:t>
      </w:r>
      <w:r>
        <w:t xml:space="preserve"> зоны проводимости и валентно</w:t>
      </w:r>
      <w:r w:rsidR="00D13586">
        <w:t>й зоны, в результате чего н</w:t>
      </w:r>
      <w:r>
        <w:t>а</w:t>
      </w:r>
      <w:r w:rsidR="00421518">
        <w:t xml:space="preserve"> их</w:t>
      </w:r>
      <w:r>
        <w:t xml:space="preserve"> поверхности металлические спин-поляризованные состояния (конус Дирака)</w:t>
      </w:r>
      <w:r w:rsidR="00D13586">
        <w:t>, защищённые симметрией по обращению времени</w:t>
      </w:r>
      <w:r w:rsidR="00421518">
        <w:t xml:space="preserve"> (Т-симметрии)</w:t>
      </w:r>
      <w:r w:rsidR="00D13586">
        <w:t>.</w:t>
      </w:r>
      <w:r>
        <w:t xml:space="preserve"> </w:t>
      </w:r>
      <w:r w:rsidRPr="00E06E40">
        <w:t>К классу таких материалов относится</w:t>
      </w:r>
      <w:r w:rsidR="00D13586">
        <w:t xml:space="preserve"> антиферромагнитный ТИ</w:t>
      </w:r>
      <w:r w:rsidRPr="00E06E40">
        <w:t xml:space="preserve"> </w:t>
      </w:r>
      <w:proofErr w:type="spellStart"/>
      <w:r w:rsidRPr="00E06E40">
        <w:rPr>
          <w:lang w:val="en-US"/>
        </w:rPr>
        <w:t>MnBi</w:t>
      </w:r>
      <w:proofErr w:type="spellEnd"/>
      <w:r w:rsidRPr="00E06E40">
        <w:rPr>
          <w:vertAlign w:val="subscript"/>
        </w:rPr>
        <w:t>2</w:t>
      </w:r>
      <w:r w:rsidRPr="00E06E40">
        <w:rPr>
          <w:lang w:val="en-US"/>
        </w:rPr>
        <w:t>Te</w:t>
      </w:r>
      <w:r w:rsidRPr="00E06E40">
        <w:rPr>
          <w:vertAlign w:val="subscript"/>
        </w:rPr>
        <w:t>4</w:t>
      </w:r>
      <w:r w:rsidRPr="00E06E40">
        <w:t>,</w:t>
      </w:r>
      <w:r w:rsidR="00D13586">
        <w:t xml:space="preserve"> магнитный порядок в котором приводит к нарушению Т-симметрии на поверхности (111)</w:t>
      </w:r>
      <w:r w:rsidR="00D13586">
        <w:rPr>
          <w:vertAlign w:val="subscript"/>
          <w:lang w:val="en-US"/>
        </w:rPr>
        <w:t>R</w:t>
      </w:r>
      <w:r w:rsidR="00D13586" w:rsidRPr="00D13586">
        <w:t xml:space="preserve"> </w:t>
      </w:r>
      <w:r w:rsidR="00D13586">
        <w:t>кристалла</w:t>
      </w:r>
      <w:r>
        <w:t>, из-за чего в спектре топологических состоян</w:t>
      </w:r>
      <w:r w:rsidR="00D13586">
        <w:t xml:space="preserve">ий наблюдается магнитная щель. </w:t>
      </w:r>
      <w:r w:rsidRPr="00E06E40">
        <w:t>Перспективным выглядит добавление к спин-орбитальным и магнитным свойствам сверхпроводимости</w:t>
      </w:r>
      <w:r>
        <w:t xml:space="preserve">. </w:t>
      </w:r>
      <w:r w:rsidR="00421518" w:rsidRPr="00421518">
        <w:t>Этого можно добиться легированием MnBi</w:t>
      </w:r>
      <w:r w:rsidR="00421518" w:rsidRPr="0090797B">
        <w:rPr>
          <w:vertAlign w:val="subscript"/>
        </w:rPr>
        <w:t>2</w:t>
      </w:r>
      <w:r w:rsidR="00421518" w:rsidRPr="00421518">
        <w:t>Te</w:t>
      </w:r>
      <w:r w:rsidR="00421518" w:rsidRPr="0090797B">
        <w:rPr>
          <w:vertAlign w:val="subscript"/>
        </w:rPr>
        <w:t>4</w:t>
      </w:r>
      <w:r w:rsidR="00421518" w:rsidRPr="00421518">
        <w:t xml:space="preserve"> с помощью индия, как реализовано для SnBi</w:t>
      </w:r>
      <w:r w:rsidR="00421518" w:rsidRPr="0090797B">
        <w:rPr>
          <w:vertAlign w:val="subscript"/>
        </w:rPr>
        <w:t>2</w:t>
      </w:r>
      <w:r w:rsidR="00421518" w:rsidRPr="00421518">
        <w:t>Te</w:t>
      </w:r>
      <w:r w:rsidR="00421518" w:rsidRPr="0090797B">
        <w:rPr>
          <w:vertAlign w:val="subscript"/>
        </w:rPr>
        <w:t>4</w:t>
      </w:r>
      <w:r w:rsidR="00421518" w:rsidRPr="00421518">
        <w:t xml:space="preserve"> [1].</w:t>
      </w:r>
    </w:p>
    <w:p w14:paraId="4042C944" w14:textId="277D9E98" w:rsidR="0097415D" w:rsidRPr="00234158" w:rsidRDefault="004E7C0A" w:rsidP="00234158">
      <w:pPr>
        <w:pStyle w:val="a3"/>
        <w:ind w:firstLine="397"/>
        <w:rPr>
          <w:color w:val="00000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06BFE53" wp14:editId="2A93E8F5">
            <wp:simplePos x="0" y="0"/>
            <wp:positionH relativeFrom="margin">
              <wp:posOffset>12065</wp:posOffset>
            </wp:positionH>
            <wp:positionV relativeFrom="paragraph">
              <wp:posOffset>1769584</wp:posOffset>
            </wp:positionV>
            <wp:extent cx="5940425" cy="1579245"/>
            <wp:effectExtent l="0" t="0" r="3175" b="190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PESЛом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79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16ED" w:rsidRPr="00234158">
        <w:rPr>
          <w:color w:val="000000"/>
        </w:rPr>
        <w:t xml:space="preserve">В рамках данной работы проводился синтез легированных индием составов </w:t>
      </w:r>
      <w:proofErr w:type="gramStart"/>
      <w:r w:rsidR="00E016ED" w:rsidRPr="00234158">
        <w:rPr>
          <w:color w:val="000000"/>
          <w:lang w:val="en-US"/>
        </w:rPr>
        <w:t>Mn</w:t>
      </w:r>
      <w:r w:rsidR="00E016ED" w:rsidRPr="00234158">
        <w:rPr>
          <w:color w:val="000000"/>
        </w:rPr>
        <w:t>(</w:t>
      </w:r>
      <w:proofErr w:type="spellStart"/>
      <w:proofErr w:type="gramEnd"/>
      <w:r w:rsidR="00E016ED" w:rsidRPr="00234158">
        <w:rPr>
          <w:color w:val="000000"/>
          <w:lang w:val="en-US"/>
        </w:rPr>
        <w:t>In</w:t>
      </w:r>
      <w:r w:rsidR="00274C3A" w:rsidRPr="00234158">
        <w:rPr>
          <w:color w:val="000000"/>
          <w:vertAlign w:val="subscript"/>
          <w:lang w:val="en-US"/>
        </w:rPr>
        <w:t>X</w:t>
      </w:r>
      <w:r w:rsidR="00E016ED" w:rsidRPr="00234158">
        <w:rPr>
          <w:color w:val="000000"/>
          <w:lang w:val="en-US"/>
        </w:rPr>
        <w:t>Bi</w:t>
      </w:r>
      <w:proofErr w:type="spellEnd"/>
      <w:r w:rsidR="00E016ED" w:rsidRPr="00234158">
        <w:rPr>
          <w:color w:val="000000"/>
          <w:vertAlign w:val="subscript"/>
        </w:rPr>
        <w:t>1-</w:t>
      </w:r>
      <w:r w:rsidR="00274C3A" w:rsidRPr="00234158">
        <w:rPr>
          <w:color w:val="000000"/>
          <w:vertAlign w:val="subscript"/>
          <w:lang w:val="en-US"/>
        </w:rPr>
        <w:t>X</w:t>
      </w:r>
      <w:r w:rsidR="00E016ED" w:rsidRPr="00234158">
        <w:rPr>
          <w:color w:val="000000"/>
        </w:rPr>
        <w:t>)</w:t>
      </w:r>
      <w:r w:rsidR="00E016ED" w:rsidRPr="00234158">
        <w:rPr>
          <w:color w:val="000000"/>
          <w:vertAlign w:val="subscript"/>
        </w:rPr>
        <w:t>2</w:t>
      </w:r>
      <w:r w:rsidR="00E016ED" w:rsidRPr="00234158">
        <w:rPr>
          <w:color w:val="000000"/>
          <w:lang w:val="en-US"/>
        </w:rPr>
        <w:t>Te</w:t>
      </w:r>
      <w:r w:rsidR="00E016ED" w:rsidRPr="00234158">
        <w:rPr>
          <w:color w:val="000000"/>
          <w:vertAlign w:val="subscript"/>
        </w:rPr>
        <w:t>4</w:t>
      </w:r>
      <w:r w:rsidR="00E016ED" w:rsidRPr="00234158">
        <w:rPr>
          <w:color w:val="000000"/>
        </w:rPr>
        <w:t xml:space="preserve"> (</w:t>
      </w:r>
      <w:r w:rsidR="00274C3A" w:rsidRPr="00234158">
        <w:rPr>
          <w:color w:val="000000"/>
          <w:lang w:val="en-US"/>
        </w:rPr>
        <w:t>X</w:t>
      </w:r>
      <w:r w:rsidR="00E016ED" w:rsidRPr="00234158">
        <w:rPr>
          <w:color w:val="000000"/>
        </w:rPr>
        <w:t xml:space="preserve">=0.1-0.8 с шагом 0.1) с помощью модифицированного метода </w:t>
      </w:r>
      <w:proofErr w:type="spellStart"/>
      <w:r w:rsidR="00E016ED" w:rsidRPr="00234158">
        <w:rPr>
          <w:color w:val="000000"/>
        </w:rPr>
        <w:t>Бриджмена</w:t>
      </w:r>
      <w:proofErr w:type="spellEnd"/>
      <w:r w:rsidR="00E016ED" w:rsidRPr="00234158">
        <w:rPr>
          <w:color w:val="000000"/>
        </w:rPr>
        <w:t xml:space="preserve">. С помощью РФА был подтверждён фазовый состав полученных образцов. Данные </w:t>
      </w:r>
      <w:proofErr w:type="spellStart"/>
      <w:r w:rsidR="00E016ED" w:rsidRPr="00234158">
        <w:rPr>
          <w:color w:val="000000"/>
        </w:rPr>
        <w:t>РФлА</w:t>
      </w:r>
      <w:proofErr w:type="spellEnd"/>
      <w:r w:rsidR="00E016ED" w:rsidRPr="00234158">
        <w:rPr>
          <w:color w:val="000000"/>
        </w:rPr>
        <w:t xml:space="preserve"> показали, что предел растворимости индия соответствует </w:t>
      </w:r>
      <w:r w:rsidR="00E016ED" w:rsidRPr="00234158">
        <w:rPr>
          <w:color w:val="000000"/>
          <w:lang w:val="en-US"/>
        </w:rPr>
        <w:t>x</w:t>
      </w:r>
      <w:r w:rsidR="00E016ED" w:rsidRPr="00234158">
        <w:rPr>
          <w:color w:val="000000"/>
        </w:rPr>
        <w:t>=0.3.</w:t>
      </w:r>
      <w:r w:rsidR="0097415D" w:rsidRPr="00234158">
        <w:rPr>
          <w:color w:val="000000"/>
        </w:rPr>
        <w:t xml:space="preserve"> Транспортные свойства всех синтезированных монокристаллов были исследованы вплоть до температур 50 </w:t>
      </w:r>
      <w:proofErr w:type="spellStart"/>
      <w:r w:rsidR="0097415D" w:rsidRPr="00234158">
        <w:rPr>
          <w:color w:val="000000"/>
        </w:rPr>
        <w:t>мК</w:t>
      </w:r>
      <w:proofErr w:type="spellEnd"/>
      <w:r w:rsidR="0097415D" w:rsidRPr="00234158">
        <w:rPr>
          <w:color w:val="000000"/>
        </w:rPr>
        <w:t>.</w:t>
      </w:r>
      <w:r w:rsidR="00E016ED" w:rsidRPr="00234158">
        <w:rPr>
          <w:color w:val="000000"/>
        </w:rPr>
        <w:t xml:space="preserve"> С помощью ФЭСУР была исследована зонная структура полученных образцов. </w:t>
      </w:r>
      <w:r w:rsidR="0097415D" w:rsidRPr="00234158">
        <w:rPr>
          <w:color w:val="000000"/>
        </w:rPr>
        <w:t>Увеличение содержания индия приводит</w:t>
      </w:r>
      <w:r w:rsidR="00D13586" w:rsidRPr="00234158">
        <w:rPr>
          <w:color w:val="000000"/>
        </w:rPr>
        <w:t xml:space="preserve"> как</w:t>
      </w:r>
      <w:r w:rsidR="0097415D" w:rsidRPr="00234158">
        <w:rPr>
          <w:color w:val="000000"/>
        </w:rPr>
        <w:t xml:space="preserve"> к</w:t>
      </w:r>
      <w:r w:rsidR="00D13586" w:rsidRPr="00234158">
        <w:rPr>
          <w:color w:val="000000"/>
        </w:rPr>
        <w:t xml:space="preserve"> увеличению запрещённой зоны в объёме материала, так и к</w:t>
      </w:r>
      <w:r w:rsidR="0097415D" w:rsidRPr="00234158">
        <w:rPr>
          <w:color w:val="000000"/>
        </w:rPr>
        <w:t xml:space="preserve"> открытию запрещённой зоны</w:t>
      </w:r>
      <w:r w:rsidR="00D13586" w:rsidRPr="00234158">
        <w:rPr>
          <w:color w:val="000000"/>
        </w:rPr>
        <w:t xml:space="preserve"> в точке Дирака</w:t>
      </w:r>
      <w:r w:rsidR="00437693" w:rsidRPr="00234158">
        <w:rPr>
          <w:color w:val="000000"/>
        </w:rPr>
        <w:t>, что может свидетельствовать об изменение топологии зонной структуры в ряду твёрды</w:t>
      </w:r>
      <w:r w:rsidR="00D13586" w:rsidRPr="00234158">
        <w:rPr>
          <w:color w:val="000000"/>
        </w:rPr>
        <w:t>х растворов, аналогично случаю</w:t>
      </w:r>
      <w:r w:rsidR="00274C3A" w:rsidRPr="00234158">
        <w:rPr>
          <w:color w:val="000000"/>
        </w:rPr>
        <w:t xml:space="preserve"> </w:t>
      </w:r>
      <w:r w:rsidR="00D13586" w:rsidRPr="00234158">
        <w:rPr>
          <w:color w:val="000000"/>
        </w:rPr>
        <w:t>твёрдых растворов (</w:t>
      </w:r>
      <w:r w:rsidR="00D13586" w:rsidRPr="00234158">
        <w:rPr>
          <w:color w:val="000000"/>
          <w:lang w:val="en-US"/>
        </w:rPr>
        <w:t>Bi</w:t>
      </w:r>
      <w:r w:rsidR="00D13586" w:rsidRPr="00234158">
        <w:rPr>
          <w:color w:val="000000"/>
          <w:vertAlign w:val="subscript"/>
        </w:rPr>
        <w:t>1-</w:t>
      </w:r>
      <w:proofErr w:type="spellStart"/>
      <w:r w:rsidR="00D13586" w:rsidRPr="00234158">
        <w:rPr>
          <w:color w:val="000000"/>
          <w:vertAlign w:val="subscript"/>
          <w:lang w:val="en-US"/>
        </w:rPr>
        <w:t>x</w:t>
      </w:r>
      <w:r w:rsidR="00D13586" w:rsidRPr="00234158">
        <w:rPr>
          <w:color w:val="000000"/>
          <w:lang w:val="en-US"/>
        </w:rPr>
        <w:t>In</w:t>
      </w:r>
      <w:r w:rsidR="00D13586" w:rsidRPr="00234158">
        <w:rPr>
          <w:color w:val="000000"/>
          <w:vertAlign w:val="subscript"/>
          <w:lang w:val="en-US"/>
        </w:rPr>
        <w:t>x</w:t>
      </w:r>
      <w:proofErr w:type="spellEnd"/>
      <w:r w:rsidR="00D13586" w:rsidRPr="00234158">
        <w:rPr>
          <w:color w:val="000000"/>
        </w:rPr>
        <w:t>)</w:t>
      </w:r>
      <w:r w:rsidR="00D13586" w:rsidRPr="00234158">
        <w:rPr>
          <w:color w:val="000000"/>
          <w:vertAlign w:val="subscript"/>
        </w:rPr>
        <w:t>2</w:t>
      </w:r>
      <w:r w:rsidR="00D13586" w:rsidRPr="00234158">
        <w:rPr>
          <w:color w:val="000000"/>
          <w:lang w:val="en-US"/>
        </w:rPr>
        <w:t>Se</w:t>
      </w:r>
      <w:r w:rsidR="00D13586" w:rsidRPr="00234158">
        <w:rPr>
          <w:color w:val="000000"/>
          <w:vertAlign w:val="subscript"/>
        </w:rPr>
        <w:t>3</w:t>
      </w:r>
      <w:r w:rsidR="00D13586" w:rsidRPr="00234158">
        <w:rPr>
          <w:color w:val="000000"/>
        </w:rPr>
        <w:t xml:space="preserve"> [2].</w:t>
      </w:r>
    </w:p>
    <w:p w14:paraId="164D0AA1" w14:textId="7AB8E700" w:rsidR="00274C3A" w:rsidRPr="00274C3A" w:rsidRDefault="00274C3A" w:rsidP="004E7C0A">
      <w:pPr>
        <w:pStyle w:val="a3"/>
        <w:ind w:firstLine="0"/>
        <w:jc w:val="center"/>
      </w:pPr>
      <w:r>
        <w:t>Рис</w:t>
      </w:r>
      <w:r w:rsidR="00234158">
        <w:t>.1.</w:t>
      </w:r>
      <w:r>
        <w:t xml:space="preserve"> Зонная структура </w:t>
      </w:r>
      <w:proofErr w:type="gramStart"/>
      <w:r w:rsidRPr="00E06E40">
        <w:rPr>
          <w:lang w:val="en-US"/>
        </w:rPr>
        <w:t>Mn</w:t>
      </w:r>
      <w:r w:rsidRPr="00E06E40">
        <w:t>(</w:t>
      </w:r>
      <w:proofErr w:type="spellStart"/>
      <w:proofErr w:type="gramEnd"/>
      <w:r w:rsidRPr="00E06E40">
        <w:rPr>
          <w:lang w:val="en-US"/>
        </w:rPr>
        <w:t>In</w:t>
      </w:r>
      <w:r>
        <w:rPr>
          <w:vertAlign w:val="subscript"/>
          <w:lang w:val="en-US"/>
        </w:rPr>
        <w:t>X</w:t>
      </w:r>
      <w:r w:rsidRPr="00E06E40">
        <w:rPr>
          <w:lang w:val="en-US"/>
        </w:rPr>
        <w:t>Bi</w:t>
      </w:r>
      <w:proofErr w:type="spellEnd"/>
      <w:r w:rsidRPr="00E06E40">
        <w:rPr>
          <w:vertAlign w:val="subscript"/>
        </w:rPr>
        <w:t>1-</w:t>
      </w:r>
      <w:r>
        <w:rPr>
          <w:vertAlign w:val="subscript"/>
          <w:lang w:val="en-US"/>
        </w:rPr>
        <w:t>X</w:t>
      </w:r>
      <w:r w:rsidRPr="00E06E40">
        <w:t>)</w:t>
      </w:r>
      <w:r w:rsidRPr="00E06E40">
        <w:rPr>
          <w:vertAlign w:val="subscript"/>
        </w:rPr>
        <w:t>2</w:t>
      </w:r>
      <w:r w:rsidRPr="00E06E40">
        <w:rPr>
          <w:lang w:val="en-US"/>
        </w:rPr>
        <w:t>Te</w:t>
      </w:r>
      <w:r w:rsidRPr="00E06E40">
        <w:rPr>
          <w:vertAlign w:val="subscript"/>
        </w:rPr>
        <w:t>4</w:t>
      </w:r>
      <w:r>
        <w:t>, измеренная с помощью ФЭСУР и зависимость величины</w:t>
      </w:r>
      <w:r w:rsidRPr="004E7C0A">
        <w:t xml:space="preserve"> </w:t>
      </w:r>
      <w:r>
        <w:t xml:space="preserve">наблюдаемой запрещённой зоны от </w:t>
      </w:r>
      <w:r>
        <w:rPr>
          <w:lang w:val="en-US"/>
        </w:rPr>
        <w:t>X</w:t>
      </w:r>
      <w:r>
        <w:t>.</w:t>
      </w:r>
    </w:p>
    <w:p w14:paraId="249D88C6" w14:textId="77777777" w:rsidR="00E016ED" w:rsidRPr="00234158" w:rsidRDefault="00E016ED" w:rsidP="00234158">
      <w:pPr>
        <w:pStyle w:val="a3"/>
        <w:ind w:firstLine="397"/>
        <w:rPr>
          <w:i/>
          <w:color w:val="000000"/>
        </w:rPr>
      </w:pPr>
      <w:r w:rsidRPr="00234158">
        <w:rPr>
          <w:i/>
          <w:color w:val="000000"/>
        </w:rPr>
        <w:t xml:space="preserve">Работа выполнена при поддержке </w:t>
      </w:r>
      <w:r w:rsidRPr="00234158">
        <w:rPr>
          <w:i/>
          <w:color w:val="000000"/>
          <w:shd w:val="clear" w:color="auto" w:fill="FFFFFF"/>
        </w:rPr>
        <w:t xml:space="preserve">РНФ </w:t>
      </w:r>
      <w:proofErr w:type="gramStart"/>
      <w:r w:rsidRPr="00234158">
        <w:rPr>
          <w:i/>
          <w:color w:val="000000"/>
          <w:shd w:val="clear" w:color="auto" w:fill="FFFFFF"/>
        </w:rPr>
        <w:t>( #</w:t>
      </w:r>
      <w:proofErr w:type="gramEnd"/>
      <w:r w:rsidRPr="00234158">
        <w:rPr>
          <w:i/>
          <w:color w:val="000000"/>
          <w:shd w:val="clear" w:color="auto" w:fill="FFFFFF"/>
        </w:rPr>
        <w:t xml:space="preserve"> 23-72-00020)</w:t>
      </w:r>
      <w:r w:rsidRPr="00234158">
        <w:rPr>
          <w:i/>
          <w:color w:val="000000"/>
        </w:rPr>
        <w:t>.</w:t>
      </w:r>
    </w:p>
    <w:p w14:paraId="4A94D5F1" w14:textId="71BDCEE4" w:rsidR="0090797B" w:rsidRPr="0090797B" w:rsidRDefault="0090797B" w:rsidP="00234158">
      <w:pPr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Литература</w:t>
      </w:r>
    </w:p>
    <w:p w14:paraId="6BB2F401" w14:textId="630A9186" w:rsidR="00234158" w:rsidRDefault="0090797B" w:rsidP="00234158">
      <w:pPr>
        <w:ind w:firstLine="0"/>
        <w:jc w:val="both"/>
        <w:rPr>
          <w:rFonts w:eastAsia="Times New Roman"/>
          <w:szCs w:val="24"/>
          <w:lang w:val="en-US" w:eastAsia="ru-RU"/>
        </w:rPr>
      </w:pPr>
      <w:r w:rsidRPr="004E7C0A">
        <w:rPr>
          <w:rFonts w:eastAsia="Times New Roman"/>
          <w:szCs w:val="24"/>
          <w:lang w:eastAsia="ru-RU"/>
        </w:rPr>
        <w:t xml:space="preserve">1. </w:t>
      </w:r>
      <w:r w:rsidR="00200EF8" w:rsidRPr="0090797B">
        <w:rPr>
          <w:rFonts w:eastAsia="Times New Roman"/>
          <w:szCs w:val="24"/>
          <w:lang w:val="en-US" w:eastAsia="ru-RU"/>
        </w:rPr>
        <w:t>McGuire</w:t>
      </w:r>
      <w:r w:rsidR="00200EF8" w:rsidRPr="004E7C0A">
        <w:rPr>
          <w:rFonts w:eastAsia="Times New Roman"/>
          <w:szCs w:val="24"/>
          <w:lang w:eastAsia="ru-RU"/>
        </w:rPr>
        <w:t xml:space="preserve"> </w:t>
      </w:r>
      <w:r w:rsidR="00200EF8" w:rsidRPr="0090797B">
        <w:rPr>
          <w:rFonts w:eastAsia="Times New Roman"/>
          <w:szCs w:val="24"/>
          <w:lang w:val="en-US" w:eastAsia="ru-RU"/>
        </w:rPr>
        <w:t>M</w:t>
      </w:r>
      <w:r w:rsidR="00200EF8" w:rsidRPr="004E7C0A">
        <w:rPr>
          <w:rFonts w:eastAsia="Times New Roman"/>
          <w:szCs w:val="24"/>
          <w:lang w:eastAsia="ru-RU"/>
        </w:rPr>
        <w:t>.</w:t>
      </w:r>
      <w:r w:rsidR="00200EF8" w:rsidRPr="0090797B">
        <w:rPr>
          <w:rFonts w:eastAsia="Times New Roman"/>
          <w:szCs w:val="24"/>
          <w:lang w:val="en-US" w:eastAsia="ru-RU"/>
        </w:rPr>
        <w:t>A</w:t>
      </w:r>
      <w:r w:rsidR="00200EF8" w:rsidRPr="004E7C0A">
        <w:rPr>
          <w:rFonts w:eastAsia="Times New Roman"/>
          <w:szCs w:val="24"/>
          <w:lang w:eastAsia="ru-RU"/>
        </w:rPr>
        <w:t xml:space="preserve">. </w:t>
      </w:r>
      <w:r w:rsidR="00200EF8" w:rsidRPr="0090797B">
        <w:rPr>
          <w:rFonts w:eastAsia="Times New Roman"/>
          <w:szCs w:val="24"/>
          <w:lang w:val="en-US" w:eastAsia="ru-RU"/>
        </w:rPr>
        <w:t>et</w:t>
      </w:r>
      <w:r w:rsidR="00200EF8" w:rsidRPr="004E7C0A">
        <w:rPr>
          <w:rFonts w:eastAsia="Times New Roman"/>
          <w:szCs w:val="24"/>
          <w:lang w:eastAsia="ru-RU"/>
        </w:rPr>
        <w:t xml:space="preserve"> </w:t>
      </w:r>
      <w:r w:rsidR="00200EF8" w:rsidRPr="0090797B">
        <w:rPr>
          <w:rFonts w:eastAsia="Times New Roman"/>
          <w:szCs w:val="24"/>
          <w:lang w:val="en-US" w:eastAsia="ru-RU"/>
        </w:rPr>
        <w:t>al</w:t>
      </w:r>
      <w:r w:rsidR="00200EF8" w:rsidRPr="004E7C0A">
        <w:rPr>
          <w:rFonts w:eastAsia="Times New Roman"/>
          <w:szCs w:val="24"/>
          <w:lang w:eastAsia="ru-RU"/>
        </w:rPr>
        <w:t xml:space="preserve">. </w:t>
      </w:r>
      <w:r w:rsidR="00200EF8" w:rsidRPr="0090797B">
        <w:rPr>
          <w:rFonts w:eastAsia="Times New Roman"/>
          <w:szCs w:val="24"/>
          <w:lang w:val="en-US" w:eastAsia="ru-RU"/>
        </w:rPr>
        <w:t>Superconductivity by alloying the topological insulator SnBi2Te4 // Phys. Rev. Mater. 2023. Vol. 7, № 3. P. 034802.</w:t>
      </w:r>
    </w:p>
    <w:p w14:paraId="1C787DF1" w14:textId="66FAE700" w:rsidR="00234158" w:rsidRPr="004E7C0A" w:rsidRDefault="0090797B" w:rsidP="00234158">
      <w:pPr>
        <w:ind w:firstLine="0"/>
        <w:jc w:val="both"/>
        <w:rPr>
          <w:rFonts w:eastAsia="Times New Roman"/>
          <w:szCs w:val="24"/>
          <w:lang w:eastAsia="ru-RU"/>
        </w:rPr>
      </w:pPr>
      <w:r w:rsidRPr="0090797B">
        <w:rPr>
          <w:rFonts w:eastAsia="Times New Roman"/>
          <w:szCs w:val="24"/>
          <w:lang w:val="en-US" w:eastAsia="ru-RU"/>
        </w:rPr>
        <w:t xml:space="preserve">2. </w:t>
      </w:r>
      <w:r w:rsidR="00200EF8" w:rsidRPr="0090797B">
        <w:rPr>
          <w:rFonts w:eastAsia="Times New Roman"/>
          <w:szCs w:val="24"/>
          <w:lang w:val="en-US" w:eastAsia="ru-RU"/>
        </w:rPr>
        <w:t>Sánchez-Barriga J. et al. Anomalous behavior of the electronic structure of (Bi</w:t>
      </w:r>
      <w:r w:rsidR="00200EF8" w:rsidRPr="0090797B">
        <w:rPr>
          <w:rFonts w:eastAsia="Times New Roman"/>
          <w:szCs w:val="24"/>
          <w:vertAlign w:val="subscript"/>
          <w:lang w:val="en-US" w:eastAsia="ru-RU"/>
        </w:rPr>
        <w:t>1-x</w:t>
      </w:r>
      <w:r w:rsidR="00200EF8" w:rsidRPr="0090797B">
        <w:rPr>
          <w:rFonts w:eastAsia="Times New Roman"/>
          <w:szCs w:val="24"/>
          <w:lang w:val="en-US" w:eastAsia="ru-RU"/>
        </w:rPr>
        <w:t>In</w:t>
      </w:r>
      <w:r w:rsidR="00200EF8" w:rsidRPr="0090797B">
        <w:rPr>
          <w:rFonts w:eastAsia="Times New Roman"/>
          <w:szCs w:val="24"/>
          <w:vertAlign w:val="subscript"/>
          <w:lang w:val="en-US" w:eastAsia="ru-RU"/>
        </w:rPr>
        <w:t>x</w:t>
      </w:r>
      <w:r w:rsidR="00200EF8" w:rsidRPr="0090797B">
        <w:rPr>
          <w:rFonts w:eastAsia="Times New Roman"/>
          <w:szCs w:val="24"/>
          <w:lang w:val="en-US" w:eastAsia="ru-RU"/>
        </w:rPr>
        <w:t>)</w:t>
      </w:r>
      <w:r w:rsidR="00200EF8" w:rsidRPr="0090797B">
        <w:rPr>
          <w:rFonts w:eastAsia="Times New Roman"/>
          <w:szCs w:val="24"/>
          <w:vertAlign w:val="subscript"/>
          <w:lang w:val="en-US" w:eastAsia="ru-RU"/>
        </w:rPr>
        <w:t>2</w:t>
      </w:r>
      <w:r w:rsidR="00200EF8" w:rsidRPr="0090797B">
        <w:rPr>
          <w:rFonts w:eastAsia="Times New Roman"/>
          <w:szCs w:val="24"/>
          <w:lang w:val="en-US" w:eastAsia="ru-RU"/>
        </w:rPr>
        <w:t>Se</w:t>
      </w:r>
      <w:r w:rsidR="00200EF8" w:rsidRPr="0090797B">
        <w:rPr>
          <w:rFonts w:eastAsia="Times New Roman"/>
          <w:szCs w:val="24"/>
          <w:vertAlign w:val="subscript"/>
          <w:lang w:val="en-US" w:eastAsia="ru-RU"/>
        </w:rPr>
        <w:t>3</w:t>
      </w:r>
      <w:r w:rsidR="00200EF8" w:rsidRPr="0090797B">
        <w:rPr>
          <w:rFonts w:eastAsia="Times New Roman"/>
          <w:szCs w:val="24"/>
          <w:lang w:val="en-US" w:eastAsia="ru-RU"/>
        </w:rPr>
        <w:t xml:space="preserve"> across the quantum phase transition from topological to trivial insulator // Phys. Rev</w:t>
      </w:r>
      <w:r w:rsidR="00200EF8" w:rsidRPr="004E7C0A">
        <w:rPr>
          <w:rFonts w:eastAsia="Times New Roman"/>
          <w:szCs w:val="24"/>
          <w:lang w:eastAsia="ru-RU"/>
        </w:rPr>
        <w:t xml:space="preserve">. </w:t>
      </w:r>
      <w:r w:rsidR="00200EF8" w:rsidRPr="0090797B">
        <w:rPr>
          <w:rFonts w:eastAsia="Times New Roman"/>
          <w:szCs w:val="24"/>
          <w:lang w:val="en-US" w:eastAsia="ru-RU"/>
        </w:rPr>
        <w:t>B</w:t>
      </w:r>
      <w:r w:rsidR="00200EF8" w:rsidRPr="004E7C0A">
        <w:rPr>
          <w:rFonts w:eastAsia="Times New Roman"/>
          <w:szCs w:val="24"/>
          <w:lang w:eastAsia="ru-RU"/>
        </w:rPr>
        <w:t xml:space="preserve">. 2018. </w:t>
      </w:r>
      <w:r w:rsidR="00200EF8" w:rsidRPr="0090797B">
        <w:rPr>
          <w:rFonts w:eastAsia="Times New Roman"/>
          <w:szCs w:val="24"/>
          <w:lang w:val="en-US" w:eastAsia="ru-RU"/>
        </w:rPr>
        <w:t>Vol</w:t>
      </w:r>
      <w:r w:rsidR="00200EF8" w:rsidRPr="004E7C0A">
        <w:rPr>
          <w:rFonts w:eastAsia="Times New Roman"/>
          <w:szCs w:val="24"/>
          <w:lang w:eastAsia="ru-RU"/>
        </w:rPr>
        <w:t xml:space="preserve">. 98, № 23. </w:t>
      </w:r>
      <w:r w:rsidR="00200EF8" w:rsidRPr="0090797B">
        <w:rPr>
          <w:rFonts w:eastAsia="Times New Roman"/>
          <w:szCs w:val="24"/>
          <w:lang w:val="en-US" w:eastAsia="ru-RU"/>
        </w:rPr>
        <w:t>P</w:t>
      </w:r>
      <w:r w:rsidR="00200EF8" w:rsidRPr="004E7C0A">
        <w:rPr>
          <w:rFonts w:eastAsia="Times New Roman"/>
          <w:szCs w:val="24"/>
          <w:lang w:eastAsia="ru-RU"/>
        </w:rPr>
        <w:t>. 235110.</w:t>
      </w:r>
    </w:p>
    <w:sectPr w:rsidR="00234158" w:rsidRPr="004E7C0A" w:rsidSect="00234158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05BD4"/>
    <w:multiLevelType w:val="hybridMultilevel"/>
    <w:tmpl w:val="9384C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E3A37"/>
    <w:multiLevelType w:val="hybridMultilevel"/>
    <w:tmpl w:val="E15414B2"/>
    <w:lvl w:ilvl="0" w:tplc="417206F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C20A4"/>
    <w:multiLevelType w:val="hybridMultilevel"/>
    <w:tmpl w:val="DD5478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26829910">
    <w:abstractNumId w:val="1"/>
  </w:num>
  <w:num w:numId="2" w16cid:durableId="556168815">
    <w:abstractNumId w:val="2"/>
  </w:num>
  <w:num w:numId="3" w16cid:durableId="1880050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6ED"/>
    <w:rsid w:val="000241B9"/>
    <w:rsid w:val="00026C7B"/>
    <w:rsid w:val="0003203E"/>
    <w:rsid w:val="00200EF8"/>
    <w:rsid w:val="00217700"/>
    <w:rsid w:val="00234158"/>
    <w:rsid w:val="00274C3A"/>
    <w:rsid w:val="003207B9"/>
    <w:rsid w:val="00421518"/>
    <w:rsid w:val="00437693"/>
    <w:rsid w:val="004E2445"/>
    <w:rsid w:val="004E7C0A"/>
    <w:rsid w:val="00520D52"/>
    <w:rsid w:val="005924F3"/>
    <w:rsid w:val="00773932"/>
    <w:rsid w:val="0090797B"/>
    <w:rsid w:val="00923C9C"/>
    <w:rsid w:val="0097415D"/>
    <w:rsid w:val="00AC5B6F"/>
    <w:rsid w:val="00D13586"/>
    <w:rsid w:val="00E0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8EAC19"/>
  <w15:chartTrackingRefBased/>
  <w15:docId w15:val="{FFAE95BC-5B92-4F9C-96CD-B359B77A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6ED"/>
    <w:pPr>
      <w:spacing w:after="0" w:line="240" w:lineRule="auto"/>
      <w:ind w:firstLine="397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актика"/>
    <w:basedOn w:val="a"/>
    <w:link w:val="a4"/>
    <w:qFormat/>
    <w:rsid w:val="00E016ED"/>
    <w:pPr>
      <w:ind w:firstLine="851"/>
      <w:jc w:val="both"/>
      <w:textAlignment w:val="baseline"/>
    </w:pPr>
    <w:rPr>
      <w:rFonts w:eastAsia="Times New Roman"/>
      <w:szCs w:val="24"/>
      <w:lang w:eastAsia="ru-RU"/>
    </w:rPr>
  </w:style>
  <w:style w:type="character" w:customStyle="1" w:styleId="a4">
    <w:name w:val="Практика Знак"/>
    <w:link w:val="a3"/>
    <w:rsid w:val="00E016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00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</dc:creator>
  <cp:keywords/>
  <dc:description/>
  <cp:lastModifiedBy>Иван Chernoukhov</cp:lastModifiedBy>
  <cp:revision>3</cp:revision>
  <dcterms:created xsi:type="dcterms:W3CDTF">2025-03-23T00:31:00Z</dcterms:created>
  <dcterms:modified xsi:type="dcterms:W3CDTF">2025-03-23T00:31:00Z</dcterms:modified>
</cp:coreProperties>
</file>