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D2F8E29" w:rsidR="00130241" w:rsidRDefault="00A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Молекулярные ацетатные комплексы </w:t>
      </w:r>
      <w:proofErr w:type="gramStart"/>
      <w:r>
        <w:rPr>
          <w:b/>
          <w:color w:val="000000"/>
          <w:lang w:val="en-US"/>
        </w:rPr>
        <w:t>Pt</w:t>
      </w:r>
      <w:r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II</w:t>
      </w:r>
      <w:r>
        <w:rPr>
          <w:b/>
          <w:color w:val="000000"/>
        </w:rPr>
        <w:t>) и</w:t>
      </w:r>
      <w:r w:rsidRPr="00A07F57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Pd</w:t>
      </w:r>
      <w:r w:rsidRPr="00A07F57">
        <w:rPr>
          <w:b/>
          <w:color w:val="000000"/>
        </w:rPr>
        <w:t>(</w:t>
      </w:r>
      <w:r>
        <w:rPr>
          <w:b/>
          <w:color w:val="000000"/>
          <w:lang w:val="en-US"/>
        </w:rPr>
        <w:t>II</w:t>
      </w:r>
      <w:r w:rsidRPr="00A07F57">
        <w:rPr>
          <w:b/>
          <w:color w:val="000000"/>
        </w:rPr>
        <w:t>)</w:t>
      </w:r>
      <w:r>
        <w:rPr>
          <w:b/>
          <w:color w:val="000000"/>
        </w:rPr>
        <w:t xml:space="preserve"> с гомологами пиридина:</w:t>
      </w:r>
      <w:r w:rsidR="0058770C">
        <w:rPr>
          <w:b/>
          <w:color w:val="000000"/>
        </w:rPr>
        <w:br/>
      </w:r>
      <w:r w:rsidR="00AF4F53">
        <w:rPr>
          <w:b/>
          <w:color w:val="000000"/>
        </w:rPr>
        <w:t>предшественники каталитически</w:t>
      </w:r>
      <w:r w:rsidR="00AE5254">
        <w:rPr>
          <w:b/>
          <w:color w:val="000000"/>
        </w:rPr>
        <w:t xml:space="preserve"> </w:t>
      </w:r>
      <w:r w:rsidR="00AF4F53">
        <w:rPr>
          <w:b/>
          <w:color w:val="000000"/>
        </w:rPr>
        <w:t>активных материалов</w:t>
      </w:r>
    </w:p>
    <w:p w14:paraId="00000002" w14:textId="24DB4C37" w:rsidR="00130241" w:rsidRDefault="00A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Панина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</w:p>
    <w:p w14:paraId="00000003" w14:textId="5245E60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07F57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5" w14:textId="21B3CC1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07F57" w:rsidRPr="00A07F57">
        <w:rPr>
          <w:i/>
          <w:color w:val="000000"/>
        </w:rPr>
        <w:t>Российский химико-технологический университет им. Д.И. Менделеева, Москва, Россия</w:t>
      </w:r>
    </w:p>
    <w:p w14:paraId="00000007" w14:textId="00D37F04" w:rsidR="00130241" w:rsidRPr="00AF4F53" w:rsidRDefault="00EB1F49" w:rsidP="00AF4F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A07F57" w:rsidRPr="00A07F57">
        <w:rPr>
          <w:i/>
          <w:color w:val="000000"/>
        </w:rPr>
        <w:t>Институт общей и неорганической химии им. Н.С. Курнакова, Москва, Россия</w:t>
      </w:r>
    </w:p>
    <w:p w14:paraId="00000008" w14:textId="52FE4775" w:rsidR="00130241" w:rsidRDefault="00EB1F49" w:rsidP="005163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07F57">
        <w:rPr>
          <w:i/>
          <w:color w:val="000000"/>
          <w:lang w:val="en-US"/>
        </w:rPr>
        <w:t>E</w:t>
      </w:r>
      <w:r w:rsidR="003B76D6" w:rsidRPr="00A07F57">
        <w:rPr>
          <w:i/>
          <w:color w:val="000000"/>
        </w:rPr>
        <w:t>-</w:t>
      </w:r>
      <w:r w:rsidRPr="00A07F57">
        <w:rPr>
          <w:i/>
          <w:color w:val="000000"/>
          <w:lang w:val="en-US"/>
        </w:rPr>
        <w:t>mail</w:t>
      </w:r>
      <w:r w:rsidRPr="00A07F57">
        <w:rPr>
          <w:i/>
          <w:color w:val="000000"/>
        </w:rPr>
        <w:t xml:space="preserve">: </w:t>
      </w:r>
      <w:proofErr w:type="spellStart"/>
      <w:r w:rsidR="00A07F57">
        <w:rPr>
          <w:i/>
          <w:color w:val="000000"/>
          <w:u w:val="single"/>
          <w:lang w:val="en-US"/>
        </w:rPr>
        <w:t>maaria</w:t>
      </w:r>
      <w:proofErr w:type="spellEnd"/>
      <w:r w:rsidR="00A07F57" w:rsidRPr="00A07F57">
        <w:rPr>
          <w:i/>
          <w:color w:val="000000"/>
          <w:u w:val="single"/>
        </w:rPr>
        <w:t>381@</w:t>
      </w:r>
      <w:proofErr w:type="spellStart"/>
      <w:r w:rsidR="00A07F57">
        <w:rPr>
          <w:i/>
          <w:color w:val="000000"/>
          <w:u w:val="single"/>
          <w:lang w:val="en-US"/>
        </w:rPr>
        <w:t>gmail</w:t>
      </w:r>
      <w:proofErr w:type="spellEnd"/>
      <w:r w:rsidR="00A07F57" w:rsidRPr="00A07F57">
        <w:rPr>
          <w:i/>
          <w:color w:val="000000"/>
          <w:u w:val="single"/>
        </w:rPr>
        <w:t>.</w:t>
      </w:r>
      <w:r w:rsidR="00A07F57">
        <w:rPr>
          <w:i/>
          <w:color w:val="000000"/>
          <w:u w:val="single"/>
          <w:lang w:val="en-US"/>
        </w:rPr>
        <w:t>com</w:t>
      </w:r>
    </w:p>
    <w:p w14:paraId="64C0AE6F" w14:textId="7E6CA621" w:rsidR="00E05C27" w:rsidRPr="0058770C" w:rsidRDefault="002C2E3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Карбоксилатные комплексы металлов платиновой группы являются перспективными соединениями для создания </w:t>
      </w:r>
      <w:r w:rsidR="00E05C27">
        <w:rPr>
          <w:color w:val="000000"/>
        </w:rPr>
        <w:t xml:space="preserve">различных </w:t>
      </w:r>
      <w:r w:rsidRPr="008C7E0C">
        <w:rPr>
          <w:color w:val="000000"/>
        </w:rPr>
        <w:t>материалов на их основе</w:t>
      </w:r>
      <w:r w:rsidR="000A2043" w:rsidRPr="008C7E0C">
        <w:rPr>
          <w:color w:val="000000"/>
        </w:rPr>
        <w:t> [1]</w:t>
      </w:r>
      <w:r w:rsidRPr="008C7E0C">
        <w:rPr>
          <w:color w:val="000000"/>
        </w:rPr>
        <w:t xml:space="preserve">. </w:t>
      </w:r>
      <w:r w:rsidR="00D959AA" w:rsidRPr="008C7E0C">
        <w:rPr>
          <w:color w:val="000000"/>
        </w:rPr>
        <w:t>Так, углеродные нанотрубки</w:t>
      </w:r>
      <w:r w:rsidR="00034FD4" w:rsidRPr="008C7E0C">
        <w:rPr>
          <w:color w:val="000000"/>
        </w:rPr>
        <w:t xml:space="preserve"> (УНТ)</w:t>
      </w:r>
      <w:r w:rsidR="00D959AA" w:rsidRPr="008C7E0C">
        <w:rPr>
          <w:color w:val="000000"/>
        </w:rPr>
        <w:t xml:space="preserve">, допированные платиной или палладием, </w:t>
      </w:r>
      <w:r w:rsidR="009F0ACB" w:rsidRPr="008C7E0C">
        <w:rPr>
          <w:color w:val="000000"/>
        </w:rPr>
        <w:t>интересуют исследователей в связи с проявл</w:t>
      </w:r>
      <w:r w:rsidR="00974840" w:rsidRPr="008C7E0C">
        <w:rPr>
          <w:color w:val="000000"/>
        </w:rPr>
        <w:t>ением</w:t>
      </w:r>
      <w:r w:rsidR="009F0ACB" w:rsidRPr="008C7E0C">
        <w:rPr>
          <w:color w:val="000000"/>
        </w:rPr>
        <w:t xml:space="preserve"> ими каталитическ</w:t>
      </w:r>
      <w:r w:rsidR="00974840" w:rsidRPr="008C7E0C">
        <w:rPr>
          <w:color w:val="000000"/>
        </w:rPr>
        <w:t>их</w:t>
      </w:r>
      <w:r w:rsidR="009F0ACB" w:rsidRPr="008C7E0C">
        <w:rPr>
          <w:color w:val="000000"/>
        </w:rPr>
        <w:t xml:space="preserve"> и электрохимически</w:t>
      </w:r>
      <w:r w:rsidR="00974840" w:rsidRPr="008C7E0C">
        <w:rPr>
          <w:color w:val="000000"/>
        </w:rPr>
        <w:t>х</w:t>
      </w:r>
      <w:r w:rsidR="009F0ACB" w:rsidRPr="008C7E0C">
        <w:rPr>
          <w:color w:val="000000"/>
        </w:rPr>
        <w:t xml:space="preserve"> свойств</w:t>
      </w:r>
      <w:r w:rsidR="000A2043" w:rsidRPr="008C7E0C">
        <w:rPr>
          <w:color w:val="000000"/>
          <w:lang w:val="en-US"/>
        </w:rPr>
        <w:t> </w:t>
      </w:r>
      <w:r w:rsidR="000A2043" w:rsidRPr="008C7E0C">
        <w:rPr>
          <w:color w:val="000000"/>
        </w:rPr>
        <w:t>[2]</w:t>
      </w:r>
      <w:r w:rsidR="00E05C27" w:rsidRPr="008C7E0C">
        <w:rPr>
          <w:color w:val="000000"/>
        </w:rPr>
        <w:t>. Поэтому сохранение дисперсности</w:t>
      </w:r>
      <w:r w:rsidR="009F0ACB" w:rsidRPr="008C7E0C">
        <w:rPr>
          <w:color w:val="000000"/>
        </w:rPr>
        <w:t xml:space="preserve"> наночастиц металлов</w:t>
      </w:r>
      <w:r w:rsidR="00E05C27" w:rsidRPr="008C7E0C">
        <w:rPr>
          <w:color w:val="000000"/>
        </w:rPr>
        <w:t xml:space="preserve"> и однородности в процессе осаждения на</w:t>
      </w:r>
      <w:r w:rsidR="00027E57" w:rsidRPr="008C7E0C">
        <w:rPr>
          <w:color w:val="000000"/>
        </w:rPr>
        <w:t> </w:t>
      </w:r>
      <w:r w:rsidR="00E05C27" w:rsidRPr="0058770C">
        <w:rPr>
          <w:color w:val="000000"/>
        </w:rPr>
        <w:t>поверхность подложки имеет решающее значение для обеспечения требуемых характеристик продукта.</w:t>
      </w:r>
    </w:p>
    <w:p w14:paraId="2A78E3CD" w14:textId="5C42E647" w:rsidR="00034FD4" w:rsidRPr="0058770C" w:rsidRDefault="00095F79" w:rsidP="00027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770C">
        <w:rPr>
          <w:color w:val="000000"/>
        </w:rPr>
        <w:t>Наиболее распространенный метод нанесения</w:t>
      </w:r>
      <w:r w:rsidR="005B3A47" w:rsidRPr="0058770C">
        <w:rPr>
          <w:color w:val="000000"/>
        </w:rPr>
        <w:t xml:space="preserve"> наночастиц металлов на </w:t>
      </w:r>
      <w:r w:rsidR="00034FD4" w:rsidRPr="0058770C">
        <w:rPr>
          <w:color w:val="000000"/>
        </w:rPr>
        <w:t xml:space="preserve">УНТ </w:t>
      </w:r>
      <w:r w:rsidRPr="0058770C">
        <w:rPr>
          <w:color w:val="000000"/>
        </w:rPr>
        <w:t>заключается в использовании</w:t>
      </w:r>
      <w:r w:rsidR="00E015F5" w:rsidRPr="0058770C">
        <w:rPr>
          <w:color w:val="000000"/>
        </w:rPr>
        <w:t xml:space="preserve"> в качестве исходных соединений простых неорганических солей, например</w:t>
      </w:r>
      <w:r w:rsidRPr="0058770C">
        <w:rPr>
          <w:color w:val="000000"/>
        </w:rPr>
        <w:t xml:space="preserve"> </w:t>
      </w:r>
      <w:r w:rsidR="00E6005C" w:rsidRPr="0058770C">
        <w:rPr>
          <w:color w:val="000000"/>
        </w:rPr>
        <w:t>хлоридных производных</w:t>
      </w:r>
      <w:r w:rsidR="00312CDB" w:rsidRPr="0058770C">
        <w:rPr>
          <w:color w:val="000000"/>
        </w:rPr>
        <w:t xml:space="preserve"> </w:t>
      </w:r>
      <w:proofErr w:type="gramStart"/>
      <w:r w:rsidR="00312CDB" w:rsidRPr="0058770C">
        <w:rPr>
          <w:color w:val="000000"/>
        </w:rPr>
        <w:t>платины(</w:t>
      </w:r>
      <w:proofErr w:type="gramEnd"/>
      <w:r w:rsidR="00312CDB" w:rsidRPr="0058770C">
        <w:rPr>
          <w:color w:val="000000"/>
          <w:lang w:val="en-US"/>
        </w:rPr>
        <w:t>II</w:t>
      </w:r>
      <w:r w:rsidR="00312CDB" w:rsidRPr="0058770C">
        <w:rPr>
          <w:color w:val="000000"/>
        </w:rPr>
        <w:t>) и</w:t>
      </w:r>
      <w:r w:rsidR="003674CC" w:rsidRPr="0058770C">
        <w:rPr>
          <w:color w:val="000000"/>
        </w:rPr>
        <w:t>ли</w:t>
      </w:r>
      <w:r w:rsidR="00312CDB" w:rsidRPr="0058770C">
        <w:rPr>
          <w:color w:val="000000"/>
        </w:rPr>
        <w:t xml:space="preserve"> палладия(</w:t>
      </w:r>
      <w:r w:rsidR="00312CDB" w:rsidRPr="0058770C">
        <w:rPr>
          <w:color w:val="000000"/>
          <w:lang w:val="en-US"/>
        </w:rPr>
        <w:t>II</w:t>
      </w:r>
      <w:r w:rsidR="00312CDB" w:rsidRPr="0058770C">
        <w:rPr>
          <w:color w:val="000000"/>
        </w:rPr>
        <w:t>). В</w:t>
      </w:r>
      <w:r w:rsidR="00027E57" w:rsidRPr="0058770C">
        <w:rPr>
          <w:color w:val="000000"/>
        </w:rPr>
        <w:t> </w:t>
      </w:r>
      <w:r w:rsidR="005B3A47" w:rsidRPr="0058770C">
        <w:rPr>
          <w:color w:val="000000"/>
        </w:rPr>
        <w:t>нашей работе была предпринята попытка нанесения</w:t>
      </w:r>
      <w:r w:rsidR="00564B91" w:rsidRPr="0058770C">
        <w:rPr>
          <w:color w:val="000000"/>
        </w:rPr>
        <w:t xml:space="preserve"> на УНТ</w:t>
      </w:r>
      <w:r w:rsidR="005B3A47" w:rsidRPr="0058770C">
        <w:rPr>
          <w:color w:val="000000"/>
        </w:rPr>
        <w:t xml:space="preserve"> молекуля</w:t>
      </w:r>
      <w:r w:rsidR="003674CC" w:rsidRPr="0058770C">
        <w:rPr>
          <w:color w:val="000000"/>
        </w:rPr>
        <w:t>рных ацетатных комплексных соединений, которые</w:t>
      </w:r>
      <w:r w:rsidR="00034FD4" w:rsidRPr="0058770C">
        <w:rPr>
          <w:color w:val="000000"/>
        </w:rPr>
        <w:t>,</w:t>
      </w:r>
      <w:r w:rsidR="003674CC" w:rsidRPr="0058770C">
        <w:rPr>
          <w:color w:val="000000"/>
        </w:rPr>
        <w:t xml:space="preserve"> в отличие от хлоридсодержащих комплексов</w:t>
      </w:r>
      <w:r w:rsidR="00034FD4" w:rsidRPr="0058770C">
        <w:rPr>
          <w:color w:val="000000"/>
        </w:rPr>
        <w:t>,</w:t>
      </w:r>
      <w:r w:rsidR="003674CC" w:rsidRPr="0058770C">
        <w:rPr>
          <w:color w:val="000000"/>
        </w:rPr>
        <w:t xml:space="preserve"> </w:t>
      </w:r>
      <w:r w:rsidR="00564B91" w:rsidRPr="0058770C">
        <w:rPr>
          <w:color w:val="000000"/>
        </w:rPr>
        <w:t>демонстрируют большую</w:t>
      </w:r>
      <w:r w:rsidR="003674CC" w:rsidRPr="0058770C">
        <w:rPr>
          <w:color w:val="000000"/>
        </w:rPr>
        <w:t xml:space="preserve"> растворимостью в органических средах и </w:t>
      </w:r>
      <w:r w:rsidR="00564B91" w:rsidRPr="0058770C">
        <w:rPr>
          <w:color w:val="000000"/>
        </w:rPr>
        <w:t>способность к</w:t>
      </w:r>
      <w:r w:rsidR="00027E57" w:rsidRPr="0058770C">
        <w:rPr>
          <w:color w:val="000000"/>
        </w:rPr>
        <w:t> </w:t>
      </w:r>
      <w:r w:rsidR="00564B91" w:rsidRPr="0058770C">
        <w:rPr>
          <w:color w:val="000000"/>
        </w:rPr>
        <w:t>восстановлению в</w:t>
      </w:r>
      <w:r w:rsidR="0058770C" w:rsidRPr="0058770C">
        <w:rPr>
          <w:color w:val="000000"/>
        </w:rPr>
        <w:t> </w:t>
      </w:r>
      <w:r w:rsidR="00564B91" w:rsidRPr="0058770C">
        <w:rPr>
          <w:color w:val="000000"/>
        </w:rPr>
        <w:t>мягких условиях.</w:t>
      </w:r>
    </w:p>
    <w:p w14:paraId="580A8589" w14:textId="184A7508" w:rsidR="009310A6" w:rsidRDefault="0051633B" w:rsidP="00AF53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D0FAB77" wp14:editId="7795F256">
            <wp:simplePos x="0" y="0"/>
            <wp:positionH relativeFrom="column">
              <wp:posOffset>3068320</wp:posOffset>
            </wp:positionH>
            <wp:positionV relativeFrom="paragraph">
              <wp:posOffset>915670</wp:posOffset>
            </wp:positionV>
            <wp:extent cx="2676525" cy="2823210"/>
            <wp:effectExtent l="0" t="0" r="9525" b="0"/>
            <wp:wrapTopAndBottom/>
            <wp:docPr id="1690663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51DDCF4" wp14:editId="6112027B">
            <wp:simplePos x="0" y="0"/>
            <wp:positionH relativeFrom="column">
              <wp:posOffset>237322</wp:posOffset>
            </wp:positionH>
            <wp:positionV relativeFrom="paragraph">
              <wp:posOffset>916864</wp:posOffset>
            </wp:positionV>
            <wp:extent cx="2828496" cy="2628000"/>
            <wp:effectExtent l="0" t="0" r="0" b="1270"/>
            <wp:wrapTopAndBottom/>
            <wp:docPr id="864195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496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67B" w:rsidRPr="0058770C">
        <w:rPr>
          <w:color w:val="000000"/>
        </w:rPr>
        <w:t xml:space="preserve">По ранее разработанным методикам [3, 4] нами был получен и расширен </w:t>
      </w:r>
      <w:r w:rsidR="00D959AA" w:rsidRPr="0058770C">
        <w:rPr>
          <w:color w:val="000000"/>
        </w:rPr>
        <w:t>ряд молекулярных ацетатных комплексов платины(</w:t>
      </w:r>
      <w:r w:rsidR="00D959AA" w:rsidRPr="0058770C">
        <w:rPr>
          <w:color w:val="000000"/>
          <w:lang w:val="en-US"/>
        </w:rPr>
        <w:t>II</w:t>
      </w:r>
      <w:r w:rsidR="00D959AA" w:rsidRPr="0058770C">
        <w:rPr>
          <w:color w:val="000000"/>
        </w:rPr>
        <w:t>) и палладия(</w:t>
      </w:r>
      <w:r w:rsidR="00D959AA" w:rsidRPr="0058770C">
        <w:rPr>
          <w:color w:val="000000"/>
          <w:lang w:val="en-US"/>
        </w:rPr>
        <w:t>II</w:t>
      </w:r>
      <w:r w:rsidR="00D959AA" w:rsidRPr="0058770C">
        <w:rPr>
          <w:color w:val="000000"/>
        </w:rPr>
        <w:t xml:space="preserve">) с общей формулой </w:t>
      </w:r>
      <w:r w:rsidR="00095F79" w:rsidRPr="0058770C">
        <w:rPr>
          <w:color w:val="000000"/>
        </w:rPr>
        <w:t>[</w:t>
      </w:r>
      <w:r w:rsidR="00D10D9F" w:rsidRPr="0058770C">
        <w:rPr>
          <w:color w:val="000000"/>
          <w:lang w:val="en-US"/>
        </w:rPr>
        <w:t>L</w:t>
      </w:r>
      <w:r w:rsidR="00D10D9F" w:rsidRPr="0058770C">
        <w:rPr>
          <w:color w:val="000000"/>
          <w:vertAlign w:val="subscript"/>
        </w:rPr>
        <w:t>2</w:t>
      </w:r>
      <w:r w:rsidR="00D10D9F" w:rsidRPr="0058770C">
        <w:rPr>
          <w:color w:val="000000"/>
          <w:lang w:val="en-US"/>
        </w:rPr>
        <w:t>M</w:t>
      </w:r>
      <w:r w:rsidR="00D10D9F" w:rsidRPr="0058770C">
        <w:rPr>
          <w:color w:val="000000"/>
        </w:rPr>
        <w:t>(</w:t>
      </w:r>
      <w:proofErr w:type="spellStart"/>
      <w:r w:rsidR="00D10D9F" w:rsidRPr="0058770C">
        <w:rPr>
          <w:color w:val="000000"/>
          <w:lang w:val="en-US"/>
        </w:rPr>
        <w:t>O</w:t>
      </w:r>
      <w:r w:rsidR="00095F79" w:rsidRPr="0058770C">
        <w:rPr>
          <w:color w:val="000000"/>
          <w:lang w:val="en-US"/>
        </w:rPr>
        <w:t>OCMe</w:t>
      </w:r>
      <w:proofErr w:type="spellEnd"/>
      <w:r w:rsidR="00D10D9F" w:rsidRPr="0058770C">
        <w:rPr>
          <w:color w:val="000000"/>
        </w:rPr>
        <w:t>)</w:t>
      </w:r>
      <w:r w:rsidR="00D10D9F" w:rsidRPr="0058770C">
        <w:rPr>
          <w:color w:val="000000"/>
          <w:vertAlign w:val="subscript"/>
        </w:rPr>
        <w:t>2</w:t>
      </w:r>
      <w:r w:rsidR="00095F79" w:rsidRPr="0058770C">
        <w:rPr>
          <w:color w:val="000000"/>
        </w:rPr>
        <w:t>]</w:t>
      </w:r>
      <w:r w:rsidR="00D10D9F" w:rsidRPr="0058770C">
        <w:rPr>
          <w:color w:val="000000"/>
        </w:rPr>
        <w:t xml:space="preserve"> (</w:t>
      </w:r>
      <w:r w:rsidR="00D10D9F" w:rsidRPr="0058770C">
        <w:rPr>
          <w:color w:val="000000"/>
          <w:lang w:val="en-US"/>
        </w:rPr>
        <w:t>L</w:t>
      </w:r>
      <w:r w:rsidR="0021567B" w:rsidRPr="0058770C">
        <w:rPr>
          <w:color w:val="000000"/>
        </w:rPr>
        <w:t> </w:t>
      </w:r>
      <w:r w:rsidR="00D10D9F" w:rsidRPr="0058770C">
        <w:rPr>
          <w:color w:val="000000"/>
        </w:rPr>
        <w:t>=</w:t>
      </w:r>
      <w:r w:rsidR="0021567B" w:rsidRPr="0058770C">
        <w:rPr>
          <w:color w:val="000000"/>
        </w:rPr>
        <w:t> </w:t>
      </w:r>
      <w:r w:rsidR="00095F79" w:rsidRPr="0058770C">
        <w:rPr>
          <w:color w:val="000000"/>
          <w:lang w:val="en-US"/>
        </w:rPr>
        <w:t>Py</w:t>
      </w:r>
      <w:r w:rsidR="00095F79" w:rsidRPr="0058770C">
        <w:rPr>
          <w:color w:val="000000"/>
        </w:rPr>
        <w:t>,</w:t>
      </w:r>
      <w:r w:rsidR="00D10D9F" w:rsidRPr="0058770C">
        <w:rPr>
          <w:color w:val="000000"/>
        </w:rPr>
        <w:t xml:space="preserve"> 2</w:t>
      </w:r>
      <w:r w:rsidR="00095F79" w:rsidRPr="0058770C">
        <w:rPr>
          <w:color w:val="000000"/>
        </w:rPr>
        <w:noBreakHyphen/>
      </w:r>
      <w:r w:rsidR="00D10D9F" w:rsidRPr="0058770C">
        <w:rPr>
          <w:color w:val="000000"/>
          <w:lang w:val="en-US"/>
        </w:rPr>
        <w:t>Pic</w:t>
      </w:r>
      <w:r w:rsidR="00D10D9F" w:rsidRPr="0058770C">
        <w:rPr>
          <w:color w:val="000000"/>
        </w:rPr>
        <w:t>, 4</w:t>
      </w:r>
      <w:r w:rsidR="00095F79" w:rsidRPr="0058770C">
        <w:rPr>
          <w:color w:val="000000"/>
        </w:rPr>
        <w:noBreakHyphen/>
      </w:r>
      <w:r w:rsidR="00D10D9F" w:rsidRPr="0058770C">
        <w:rPr>
          <w:color w:val="000000"/>
          <w:lang w:val="en-US"/>
        </w:rPr>
        <w:t>Pic</w:t>
      </w:r>
      <w:r w:rsidR="00D10D9F" w:rsidRPr="0058770C">
        <w:rPr>
          <w:color w:val="000000"/>
        </w:rPr>
        <w:t>, 3</w:t>
      </w:r>
      <w:r w:rsidR="00095F79" w:rsidRPr="0058770C">
        <w:rPr>
          <w:color w:val="000000"/>
        </w:rPr>
        <w:t>,</w:t>
      </w:r>
      <w:r w:rsidR="00D10D9F" w:rsidRPr="0058770C">
        <w:rPr>
          <w:color w:val="000000"/>
        </w:rPr>
        <w:t>4</w:t>
      </w:r>
      <w:r w:rsidR="00095F79" w:rsidRPr="0058770C">
        <w:rPr>
          <w:color w:val="000000"/>
        </w:rPr>
        <w:noBreakHyphen/>
      </w:r>
      <w:proofErr w:type="spellStart"/>
      <w:r w:rsidR="00D10D9F" w:rsidRPr="0058770C">
        <w:rPr>
          <w:color w:val="000000"/>
          <w:lang w:val="en-US"/>
        </w:rPr>
        <w:t>Lut</w:t>
      </w:r>
      <w:proofErr w:type="spellEnd"/>
      <w:r w:rsidR="00D10D9F" w:rsidRPr="0058770C">
        <w:rPr>
          <w:color w:val="000000"/>
        </w:rPr>
        <w:t>, 3</w:t>
      </w:r>
      <w:r w:rsidR="00095F79" w:rsidRPr="0058770C">
        <w:rPr>
          <w:color w:val="000000"/>
        </w:rPr>
        <w:t>,</w:t>
      </w:r>
      <w:r w:rsidR="00D10D9F" w:rsidRPr="0058770C">
        <w:rPr>
          <w:color w:val="000000"/>
        </w:rPr>
        <w:t>5</w:t>
      </w:r>
      <w:r w:rsidR="00095F79" w:rsidRPr="0058770C">
        <w:rPr>
          <w:color w:val="000000"/>
        </w:rPr>
        <w:noBreakHyphen/>
      </w:r>
      <w:proofErr w:type="spellStart"/>
      <w:r w:rsidR="00D10D9F" w:rsidRPr="0058770C">
        <w:rPr>
          <w:color w:val="000000"/>
          <w:lang w:val="en-US"/>
        </w:rPr>
        <w:t>Lut</w:t>
      </w:r>
      <w:proofErr w:type="spellEnd"/>
      <w:r w:rsidR="00D10D9F" w:rsidRPr="0058770C">
        <w:rPr>
          <w:color w:val="000000"/>
        </w:rPr>
        <w:t xml:space="preserve">; </w:t>
      </w:r>
      <w:r w:rsidR="00D10D9F" w:rsidRPr="0058770C">
        <w:rPr>
          <w:color w:val="000000"/>
          <w:lang w:val="en-US"/>
        </w:rPr>
        <w:t>M</w:t>
      </w:r>
      <w:r w:rsidR="00D10D9F" w:rsidRPr="0058770C">
        <w:rPr>
          <w:color w:val="000000"/>
        </w:rPr>
        <w:t xml:space="preserve"> = </w:t>
      </w:r>
      <w:r w:rsidR="00D10D9F" w:rsidRPr="0058770C">
        <w:rPr>
          <w:color w:val="000000"/>
          <w:lang w:val="en-US"/>
        </w:rPr>
        <w:t>Pt</w:t>
      </w:r>
      <w:r w:rsidR="00D10D9F" w:rsidRPr="0058770C">
        <w:rPr>
          <w:color w:val="000000"/>
        </w:rPr>
        <w:t xml:space="preserve">, </w:t>
      </w:r>
      <w:r w:rsidR="00D10D9F" w:rsidRPr="0058770C">
        <w:rPr>
          <w:color w:val="000000"/>
          <w:lang w:val="en-US"/>
        </w:rPr>
        <w:t>Pd</w:t>
      </w:r>
      <w:r w:rsidR="00D10D9F" w:rsidRPr="0058770C">
        <w:rPr>
          <w:color w:val="000000"/>
        </w:rPr>
        <w:t>)</w:t>
      </w:r>
      <w:r w:rsidR="00AF53E6" w:rsidRPr="0058770C">
        <w:rPr>
          <w:color w:val="000000"/>
        </w:rPr>
        <w:t xml:space="preserve"> (рис. 1)</w:t>
      </w:r>
      <w:r w:rsidR="000A2043" w:rsidRPr="0058770C">
        <w:rPr>
          <w:color w:val="000000"/>
        </w:rPr>
        <w:t xml:space="preserve">. </w:t>
      </w:r>
      <w:r w:rsidR="00974840" w:rsidRPr="0058770C">
        <w:rPr>
          <w:color w:val="000000"/>
        </w:rPr>
        <w:t xml:space="preserve">Также была разработана эффективная стратегия </w:t>
      </w:r>
      <w:r w:rsidR="008C7E0C" w:rsidRPr="0058770C">
        <w:rPr>
          <w:color w:val="000000"/>
        </w:rPr>
        <w:t>нанесения данных соединений на УНТ в мягких условиях.</w:t>
      </w:r>
    </w:p>
    <w:p w14:paraId="72DC0BC3" w14:textId="560B68B3" w:rsidR="0051633B" w:rsidRPr="0051633B" w:rsidRDefault="0051633B" w:rsidP="005163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1.</w:t>
      </w:r>
      <w:r>
        <w:rPr>
          <w:color w:val="000000"/>
        </w:rPr>
        <w:t xml:space="preserve"> </w:t>
      </w:r>
      <w:r>
        <w:rPr>
          <w:color w:val="000000"/>
        </w:rPr>
        <w:t xml:space="preserve">Кристаллическая структура </w:t>
      </w:r>
      <w:r w:rsidRPr="000118F1">
        <w:rPr>
          <w:color w:val="000000"/>
        </w:rPr>
        <w:t>[(3,4</w:t>
      </w:r>
      <w:r w:rsidRPr="000118F1">
        <w:rPr>
          <w:color w:val="000000"/>
        </w:rPr>
        <w:noBreakHyphen/>
      </w:r>
      <w:proofErr w:type="spellStart"/>
      <w:r>
        <w:rPr>
          <w:color w:val="000000"/>
          <w:lang w:val="en-US"/>
        </w:rPr>
        <w:t>Lut</w:t>
      </w:r>
      <w:proofErr w:type="spellEnd"/>
      <w:r w:rsidRPr="000118F1">
        <w:rPr>
          <w:color w:val="000000"/>
        </w:rPr>
        <w:t>)</w:t>
      </w:r>
      <w:r w:rsidRPr="000118F1">
        <w:rPr>
          <w:color w:val="000000"/>
          <w:vertAlign w:val="subscript"/>
        </w:rPr>
        <w:t>2</w:t>
      </w:r>
      <w:proofErr w:type="gramStart"/>
      <w:r>
        <w:rPr>
          <w:color w:val="000000"/>
          <w:lang w:val="en-US"/>
        </w:rPr>
        <w:t>Pt</w:t>
      </w:r>
      <w:r w:rsidRPr="000118F1">
        <w:rPr>
          <w:color w:val="000000"/>
        </w:rPr>
        <w:t>(</w:t>
      </w:r>
      <w:proofErr w:type="spellStart"/>
      <w:proofErr w:type="gramEnd"/>
      <w:r>
        <w:rPr>
          <w:color w:val="000000"/>
          <w:lang w:val="en-US"/>
        </w:rPr>
        <w:t>OOCMe</w:t>
      </w:r>
      <w:proofErr w:type="spellEnd"/>
      <w:r w:rsidRPr="000118F1">
        <w:rPr>
          <w:color w:val="000000"/>
        </w:rPr>
        <w:t>)</w:t>
      </w:r>
      <w:r w:rsidRPr="000118F1">
        <w:rPr>
          <w:color w:val="000000"/>
          <w:vertAlign w:val="subscript"/>
        </w:rPr>
        <w:t>2</w:t>
      </w:r>
      <w:r w:rsidRPr="000118F1">
        <w:rPr>
          <w:color w:val="000000"/>
        </w:rPr>
        <w:t>]</w:t>
      </w:r>
      <w:r>
        <w:rPr>
          <w:color w:val="000000"/>
        </w:rPr>
        <w:t xml:space="preserve"> (слева) и к</w:t>
      </w:r>
      <w:r>
        <w:rPr>
          <w:color w:val="000000"/>
        </w:rPr>
        <w:t xml:space="preserve">ристаллическая структура </w:t>
      </w:r>
      <w:r w:rsidRPr="000118F1">
        <w:rPr>
          <w:color w:val="000000"/>
        </w:rPr>
        <w:t>[(3,4</w:t>
      </w:r>
      <w:r w:rsidRPr="000118F1">
        <w:rPr>
          <w:color w:val="000000"/>
        </w:rPr>
        <w:noBreakHyphen/>
      </w:r>
      <w:proofErr w:type="spellStart"/>
      <w:r>
        <w:rPr>
          <w:color w:val="000000"/>
          <w:lang w:val="en-US"/>
        </w:rPr>
        <w:t>Lut</w:t>
      </w:r>
      <w:proofErr w:type="spellEnd"/>
      <w:r w:rsidRPr="000118F1">
        <w:rPr>
          <w:color w:val="000000"/>
        </w:rPr>
        <w:t>)</w:t>
      </w:r>
      <w:r w:rsidRPr="000118F1">
        <w:rPr>
          <w:color w:val="000000"/>
          <w:vertAlign w:val="subscript"/>
        </w:rPr>
        <w:t>2</w:t>
      </w:r>
      <w:r>
        <w:rPr>
          <w:color w:val="000000"/>
          <w:lang w:val="en-US"/>
        </w:rPr>
        <w:t>Pd</w:t>
      </w:r>
      <w:r w:rsidRPr="000118F1">
        <w:rPr>
          <w:color w:val="000000"/>
        </w:rPr>
        <w:t>(</w:t>
      </w:r>
      <w:proofErr w:type="spellStart"/>
      <w:r>
        <w:rPr>
          <w:color w:val="000000"/>
          <w:lang w:val="en-US"/>
        </w:rPr>
        <w:t>OOCMe</w:t>
      </w:r>
      <w:proofErr w:type="spellEnd"/>
      <w:r w:rsidRPr="000118F1">
        <w:rPr>
          <w:color w:val="000000"/>
        </w:rPr>
        <w:t>)</w:t>
      </w:r>
      <w:r w:rsidRPr="000118F1">
        <w:rPr>
          <w:color w:val="000000"/>
          <w:vertAlign w:val="subscript"/>
        </w:rPr>
        <w:t>2</w:t>
      </w:r>
      <w:r w:rsidRPr="000118F1">
        <w:rPr>
          <w:color w:val="000000"/>
        </w:rPr>
        <w:t>]</w:t>
      </w:r>
      <w:r>
        <w:rPr>
          <w:color w:val="000000"/>
        </w:rPr>
        <w:t xml:space="preserve"> (справа)</w:t>
      </w:r>
    </w:p>
    <w:p w14:paraId="0000000E" w14:textId="77777777" w:rsidR="00130241" w:rsidRPr="00E015F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66E350E1" w:rsidR="00116478" w:rsidRPr="0001129C" w:rsidRDefault="00107AA3" w:rsidP="00D95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115EF6" w:rsidRPr="00115EF6">
        <w:rPr>
          <w:color w:val="000000"/>
          <w:lang w:val="en-US"/>
        </w:rPr>
        <w:t xml:space="preserve">Wang S. </w:t>
      </w:r>
      <w:r w:rsidR="00115EF6" w:rsidRPr="00F52DD9">
        <w:rPr>
          <w:i/>
          <w:iCs/>
          <w:color w:val="000000"/>
          <w:lang w:val="en-US"/>
        </w:rPr>
        <w:t>et al.</w:t>
      </w:r>
      <w:r w:rsidR="00115EF6" w:rsidRPr="00115EF6">
        <w:rPr>
          <w:color w:val="000000"/>
          <w:lang w:val="en-US"/>
        </w:rPr>
        <w:t xml:space="preserve"> //</w:t>
      </w:r>
      <w:r w:rsidR="00013B43" w:rsidRPr="00013B43">
        <w:rPr>
          <w:color w:val="000000"/>
          <w:lang w:val="en-US"/>
        </w:rPr>
        <w:t> </w:t>
      </w:r>
      <w:r w:rsidR="00115EF6" w:rsidRPr="00115EF6">
        <w:rPr>
          <w:color w:val="000000"/>
          <w:lang w:val="en-US"/>
        </w:rPr>
        <w:t xml:space="preserve">ACS Appl. Mater. Interfaces. 2014. Vol. 6. </w:t>
      </w:r>
      <w:r w:rsidR="00115EF6" w:rsidRPr="0001129C">
        <w:rPr>
          <w:color w:val="000000"/>
          <w:lang w:val="en-US"/>
        </w:rPr>
        <w:t>No. 15. P. 12429.</w:t>
      </w:r>
    </w:p>
    <w:p w14:paraId="3486C755" w14:textId="65CC52AC" w:rsidR="00116478" w:rsidRPr="00D95960" w:rsidRDefault="00107AA3" w:rsidP="00D95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D95960">
        <w:rPr>
          <w:color w:val="000000"/>
          <w:lang w:val="en-US"/>
        </w:rPr>
        <w:t xml:space="preserve">2. </w:t>
      </w:r>
      <w:r w:rsidR="0001129C" w:rsidRPr="00D95960">
        <w:rPr>
          <w:noProof/>
          <w:color w:val="000000"/>
          <w:lang w:val="en-US"/>
        </w:rPr>
        <w:t xml:space="preserve">Gangeri M. </w:t>
      </w:r>
      <w:r w:rsidR="0001129C" w:rsidRPr="00D95960">
        <w:rPr>
          <w:i/>
          <w:iCs/>
          <w:noProof/>
          <w:color w:val="000000"/>
          <w:lang w:val="en-US"/>
        </w:rPr>
        <w:t>et al.</w:t>
      </w:r>
      <w:r w:rsidR="0001129C" w:rsidRPr="00D95960">
        <w:rPr>
          <w:noProof/>
          <w:color w:val="000000"/>
          <w:lang w:val="en-US"/>
        </w:rPr>
        <w:t xml:space="preserve"> // Catalysis Today. 2009. </w:t>
      </w:r>
      <w:r w:rsidR="00561572" w:rsidRPr="00D95960">
        <w:rPr>
          <w:color w:val="000000"/>
          <w:lang w:val="en-US"/>
        </w:rPr>
        <w:t xml:space="preserve">Vol. </w:t>
      </w:r>
      <w:r w:rsidR="0001129C" w:rsidRPr="00D95960">
        <w:rPr>
          <w:noProof/>
          <w:color w:val="000000"/>
          <w:lang w:val="en-US"/>
        </w:rPr>
        <w:t xml:space="preserve">143. </w:t>
      </w:r>
      <w:r w:rsidR="00561572" w:rsidRPr="00D95960">
        <w:rPr>
          <w:color w:val="000000"/>
          <w:lang w:val="en-US"/>
        </w:rPr>
        <w:t xml:space="preserve">No. </w:t>
      </w:r>
      <w:r w:rsidR="0001129C" w:rsidRPr="00D95960">
        <w:rPr>
          <w:noProof/>
          <w:color w:val="000000"/>
          <w:lang w:val="en-US"/>
        </w:rPr>
        <w:t xml:space="preserve">1-2. </w:t>
      </w:r>
      <w:r w:rsidR="00561572" w:rsidRPr="00D95960">
        <w:rPr>
          <w:color w:val="000000"/>
          <w:lang w:val="en-US"/>
        </w:rPr>
        <w:t xml:space="preserve">P. </w:t>
      </w:r>
      <w:r w:rsidR="0001129C" w:rsidRPr="00D95960">
        <w:rPr>
          <w:noProof/>
          <w:color w:val="000000"/>
          <w:lang w:val="en-US"/>
        </w:rPr>
        <w:t>57.</w:t>
      </w:r>
    </w:p>
    <w:p w14:paraId="33228E24" w14:textId="1008C726" w:rsidR="00013B43" w:rsidRPr="00D95960" w:rsidRDefault="00013B43" w:rsidP="00D95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D95960">
        <w:rPr>
          <w:noProof/>
          <w:color w:val="000000"/>
          <w:lang w:val="en-US"/>
        </w:rPr>
        <w:t>3. Popova</w:t>
      </w:r>
      <w:r w:rsidR="00B11629" w:rsidRPr="00D95960">
        <w:rPr>
          <w:noProof/>
          <w:color w:val="000000"/>
          <w:lang w:val="en-US"/>
        </w:rPr>
        <w:t xml:space="preserve"> A.S.</w:t>
      </w:r>
      <w:r w:rsidR="00B11629" w:rsidRPr="00D95960">
        <w:rPr>
          <w:i/>
          <w:iCs/>
          <w:noProof/>
          <w:color w:val="000000"/>
          <w:lang w:val="en-US"/>
        </w:rPr>
        <w:t xml:space="preserve"> et al.</w:t>
      </w:r>
      <w:r w:rsidR="00B11629" w:rsidRPr="00D95960">
        <w:rPr>
          <w:noProof/>
          <w:color w:val="000000"/>
          <w:lang w:val="en-US"/>
        </w:rPr>
        <w:t xml:space="preserve"> </w:t>
      </w:r>
      <w:r w:rsidRPr="00D95960">
        <w:rPr>
          <w:noProof/>
          <w:color w:val="000000"/>
          <w:lang w:val="en-US"/>
        </w:rPr>
        <w:t>// Mend. Commun. 2022. V</w:t>
      </w:r>
      <w:r w:rsidR="00B11629" w:rsidRPr="00D95960">
        <w:rPr>
          <w:noProof/>
          <w:color w:val="000000"/>
          <w:lang w:val="en-US"/>
        </w:rPr>
        <w:t>ol</w:t>
      </w:r>
      <w:r w:rsidRPr="00D95960">
        <w:rPr>
          <w:noProof/>
          <w:color w:val="000000"/>
          <w:lang w:val="en-US"/>
        </w:rPr>
        <w:t>.</w:t>
      </w:r>
      <w:r w:rsidR="00B11629" w:rsidRPr="00D95960">
        <w:rPr>
          <w:noProof/>
          <w:color w:val="000000"/>
          <w:lang w:val="en-US"/>
        </w:rPr>
        <w:t xml:space="preserve"> </w:t>
      </w:r>
      <w:r w:rsidRPr="00D95960">
        <w:rPr>
          <w:noProof/>
          <w:color w:val="000000"/>
          <w:lang w:val="en-US"/>
        </w:rPr>
        <w:t xml:space="preserve">32. </w:t>
      </w:r>
      <w:r w:rsidR="00B11629" w:rsidRPr="00D95960">
        <w:rPr>
          <w:color w:val="000000"/>
          <w:lang w:val="en-US"/>
        </w:rPr>
        <w:t xml:space="preserve">No. </w:t>
      </w:r>
      <w:r w:rsidRPr="00D95960">
        <w:rPr>
          <w:noProof/>
          <w:color w:val="000000"/>
          <w:lang w:val="en-US"/>
        </w:rPr>
        <w:t>5. P. 576</w:t>
      </w:r>
      <w:r w:rsidR="00B11629" w:rsidRPr="00D95960">
        <w:rPr>
          <w:noProof/>
          <w:color w:val="000000"/>
          <w:lang w:val="en-US"/>
        </w:rPr>
        <w:t>.</w:t>
      </w:r>
    </w:p>
    <w:p w14:paraId="7EEC0548" w14:textId="066458FF" w:rsidR="00B11629" w:rsidRPr="0051633B" w:rsidRDefault="00B11629" w:rsidP="00D95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D95960">
        <w:rPr>
          <w:noProof/>
          <w:color w:val="000000"/>
          <w:lang w:val="en-US"/>
        </w:rPr>
        <w:t>4. Panina M.V.</w:t>
      </w:r>
      <w:r w:rsidR="007549E0" w:rsidRPr="00D95960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7549E0" w:rsidRPr="00D95960">
        <w:rPr>
          <w:i/>
          <w:iCs/>
          <w:noProof/>
          <w:color w:val="000000"/>
          <w:lang w:val="en-US"/>
        </w:rPr>
        <w:t>et al.</w:t>
      </w:r>
      <w:r w:rsidR="007549E0" w:rsidRPr="00D95960">
        <w:rPr>
          <w:noProof/>
          <w:color w:val="000000"/>
          <w:lang w:val="en-US"/>
        </w:rPr>
        <w:t xml:space="preserve"> //</w:t>
      </w:r>
      <w:r w:rsidR="001D7EAE" w:rsidRPr="00D95960">
        <w:rPr>
          <w:noProof/>
          <w:color w:val="000000"/>
          <w:lang w:val="en-US"/>
        </w:rPr>
        <w:t xml:space="preserve"> </w:t>
      </w:r>
      <w:r w:rsidR="007549E0" w:rsidRPr="00D95960">
        <w:rPr>
          <w:noProof/>
          <w:color w:val="000000"/>
          <w:lang w:val="en-US"/>
        </w:rPr>
        <w:t>Mend</w:t>
      </w:r>
      <w:r w:rsidR="001D7EAE" w:rsidRPr="00D95960">
        <w:rPr>
          <w:noProof/>
          <w:color w:val="000000"/>
          <w:lang w:val="en-US"/>
        </w:rPr>
        <w:t>.</w:t>
      </w:r>
      <w:r w:rsidR="007549E0" w:rsidRPr="00D95960">
        <w:rPr>
          <w:noProof/>
          <w:color w:val="000000"/>
          <w:lang w:val="en-US"/>
        </w:rPr>
        <w:t xml:space="preserve"> Commun. 2024. </w:t>
      </w:r>
      <w:r w:rsidR="001D7EAE" w:rsidRPr="00D95960">
        <w:rPr>
          <w:noProof/>
          <w:color w:val="000000"/>
          <w:lang w:val="en-US"/>
        </w:rPr>
        <w:t xml:space="preserve">Vol. </w:t>
      </w:r>
      <w:r w:rsidR="007549E0" w:rsidRPr="00D95960">
        <w:rPr>
          <w:noProof/>
          <w:color w:val="000000"/>
          <w:lang w:val="en-US"/>
        </w:rPr>
        <w:t xml:space="preserve">34. </w:t>
      </w:r>
      <w:r w:rsidR="001D7EAE" w:rsidRPr="00D95960">
        <w:rPr>
          <w:color w:val="000000"/>
          <w:lang w:val="en-US"/>
        </w:rPr>
        <w:t xml:space="preserve">No. </w:t>
      </w:r>
      <w:r w:rsidR="007549E0" w:rsidRPr="0051633B">
        <w:rPr>
          <w:noProof/>
          <w:color w:val="000000"/>
          <w:lang w:val="en-US"/>
        </w:rPr>
        <w:t xml:space="preserve">6. </w:t>
      </w:r>
      <w:r w:rsidR="001D7EAE" w:rsidRPr="00D95960">
        <w:rPr>
          <w:noProof/>
          <w:color w:val="000000"/>
          <w:lang w:val="en-US"/>
        </w:rPr>
        <w:t xml:space="preserve">P. </w:t>
      </w:r>
      <w:r w:rsidR="007549E0" w:rsidRPr="0051633B">
        <w:rPr>
          <w:noProof/>
          <w:color w:val="000000"/>
          <w:lang w:val="en-US"/>
        </w:rPr>
        <w:t>808.</w:t>
      </w:r>
    </w:p>
    <w:sectPr w:rsidR="00B11629" w:rsidRPr="0051633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11266">
    <w:abstractNumId w:val="2"/>
  </w:num>
  <w:num w:numId="2" w16cid:durableId="1692494687">
    <w:abstractNumId w:val="3"/>
  </w:num>
  <w:num w:numId="3" w16cid:durableId="781070126">
    <w:abstractNumId w:val="1"/>
  </w:num>
  <w:num w:numId="4" w16cid:durableId="82701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29C"/>
    <w:rsid w:val="000118F1"/>
    <w:rsid w:val="00013B43"/>
    <w:rsid w:val="00027E57"/>
    <w:rsid w:val="00034FD4"/>
    <w:rsid w:val="00063966"/>
    <w:rsid w:val="00075D6E"/>
    <w:rsid w:val="00086081"/>
    <w:rsid w:val="0009449A"/>
    <w:rsid w:val="00094FD0"/>
    <w:rsid w:val="00095F79"/>
    <w:rsid w:val="000A2043"/>
    <w:rsid w:val="000E1241"/>
    <w:rsid w:val="000E334E"/>
    <w:rsid w:val="000F61B3"/>
    <w:rsid w:val="00101A1C"/>
    <w:rsid w:val="00103657"/>
    <w:rsid w:val="00106375"/>
    <w:rsid w:val="00107AA3"/>
    <w:rsid w:val="00115EF6"/>
    <w:rsid w:val="00116478"/>
    <w:rsid w:val="00130241"/>
    <w:rsid w:val="001D7EAE"/>
    <w:rsid w:val="001E61C2"/>
    <w:rsid w:val="001F0493"/>
    <w:rsid w:val="0021567B"/>
    <w:rsid w:val="0022260A"/>
    <w:rsid w:val="00223826"/>
    <w:rsid w:val="002264EE"/>
    <w:rsid w:val="0023307C"/>
    <w:rsid w:val="002366DC"/>
    <w:rsid w:val="002C2E38"/>
    <w:rsid w:val="002D6830"/>
    <w:rsid w:val="00312CDB"/>
    <w:rsid w:val="0031361E"/>
    <w:rsid w:val="00353BC7"/>
    <w:rsid w:val="00355DCE"/>
    <w:rsid w:val="003674CC"/>
    <w:rsid w:val="00391C38"/>
    <w:rsid w:val="003B76D6"/>
    <w:rsid w:val="003E2601"/>
    <w:rsid w:val="003F4E6B"/>
    <w:rsid w:val="00405002"/>
    <w:rsid w:val="00405FB2"/>
    <w:rsid w:val="004A26A3"/>
    <w:rsid w:val="004F0EDF"/>
    <w:rsid w:val="0051633B"/>
    <w:rsid w:val="00522BF1"/>
    <w:rsid w:val="00561572"/>
    <w:rsid w:val="00564B91"/>
    <w:rsid w:val="0058770C"/>
    <w:rsid w:val="00590166"/>
    <w:rsid w:val="005B3A47"/>
    <w:rsid w:val="005D022B"/>
    <w:rsid w:val="005E5BE9"/>
    <w:rsid w:val="0069427D"/>
    <w:rsid w:val="006B1A7B"/>
    <w:rsid w:val="006F7A19"/>
    <w:rsid w:val="007213E1"/>
    <w:rsid w:val="00752F24"/>
    <w:rsid w:val="007549E0"/>
    <w:rsid w:val="00775389"/>
    <w:rsid w:val="00797838"/>
    <w:rsid w:val="007C36D8"/>
    <w:rsid w:val="007F2744"/>
    <w:rsid w:val="008931BE"/>
    <w:rsid w:val="008C67E3"/>
    <w:rsid w:val="008C7E0C"/>
    <w:rsid w:val="00914205"/>
    <w:rsid w:val="00921D45"/>
    <w:rsid w:val="009310A6"/>
    <w:rsid w:val="009426C0"/>
    <w:rsid w:val="00974840"/>
    <w:rsid w:val="00980A65"/>
    <w:rsid w:val="009A66DB"/>
    <w:rsid w:val="009B2F80"/>
    <w:rsid w:val="009B3300"/>
    <w:rsid w:val="009F0ACB"/>
    <w:rsid w:val="009F3380"/>
    <w:rsid w:val="00A02163"/>
    <w:rsid w:val="00A07F57"/>
    <w:rsid w:val="00A314FE"/>
    <w:rsid w:val="00A63844"/>
    <w:rsid w:val="00AD7380"/>
    <w:rsid w:val="00AE5254"/>
    <w:rsid w:val="00AF4F53"/>
    <w:rsid w:val="00AF53E6"/>
    <w:rsid w:val="00B11629"/>
    <w:rsid w:val="00BF36F8"/>
    <w:rsid w:val="00BF4622"/>
    <w:rsid w:val="00C844E2"/>
    <w:rsid w:val="00CD00B1"/>
    <w:rsid w:val="00D10D9F"/>
    <w:rsid w:val="00D22306"/>
    <w:rsid w:val="00D42542"/>
    <w:rsid w:val="00D8121C"/>
    <w:rsid w:val="00D8237F"/>
    <w:rsid w:val="00D95960"/>
    <w:rsid w:val="00D959AA"/>
    <w:rsid w:val="00DE69DB"/>
    <w:rsid w:val="00DF068F"/>
    <w:rsid w:val="00E015F5"/>
    <w:rsid w:val="00E05C27"/>
    <w:rsid w:val="00E22189"/>
    <w:rsid w:val="00E6005C"/>
    <w:rsid w:val="00E60C28"/>
    <w:rsid w:val="00E74069"/>
    <w:rsid w:val="00E81D35"/>
    <w:rsid w:val="00EB1F49"/>
    <w:rsid w:val="00F52DD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E60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780591-2943-4D48-A197-44E85C33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</dc:creator>
  <cp:lastModifiedBy>Иван Chernoukhov</cp:lastModifiedBy>
  <cp:revision>2</cp:revision>
  <dcterms:created xsi:type="dcterms:W3CDTF">2025-03-22T20:08:00Z</dcterms:created>
  <dcterms:modified xsi:type="dcterms:W3CDTF">2025-03-22T20:08:00Z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