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1D90" w14:textId="77777777" w:rsidR="00BE5AB7" w:rsidRPr="00BE5AB7" w:rsidRDefault="00A621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BE5AB7">
        <w:rPr>
          <w:b/>
          <w:szCs w:val="28"/>
          <w:lang w:val="en-US"/>
        </w:rPr>
        <w:t>H</w:t>
      </w:r>
      <w:r w:rsidRPr="00BE5AB7">
        <w:rPr>
          <w:b/>
          <w:szCs w:val="28"/>
        </w:rPr>
        <w:t xml:space="preserve">атрий-ионные электрохимические ячейки в конфигурации </w:t>
      </w:r>
      <w:proofErr w:type="spellStart"/>
      <w:r w:rsidRPr="00BE5AB7">
        <w:rPr>
          <w:b/>
          <w:szCs w:val="28"/>
        </w:rPr>
        <w:t>full</w:t>
      </w:r>
      <w:proofErr w:type="spellEnd"/>
      <w:r w:rsidRPr="00BE5AB7">
        <w:rPr>
          <w:b/>
          <w:szCs w:val="28"/>
        </w:rPr>
        <w:t xml:space="preserve"> </w:t>
      </w:r>
      <w:proofErr w:type="spellStart"/>
      <w:r w:rsidRPr="00BE5AB7">
        <w:rPr>
          <w:b/>
          <w:szCs w:val="28"/>
        </w:rPr>
        <w:t>cell</w:t>
      </w:r>
      <w:proofErr w:type="spellEnd"/>
    </w:p>
    <w:p w14:paraId="00000002" w14:textId="581B6819" w:rsidR="00130241" w:rsidRPr="00EE5681" w:rsidRDefault="00825C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proofErr w:type="spellStart"/>
      <w:r>
        <w:rPr>
          <w:b/>
          <w:i/>
          <w:color w:val="000000"/>
        </w:rPr>
        <w:t>Хачикьян</w:t>
      </w:r>
      <w:proofErr w:type="spellEnd"/>
      <w:r>
        <w:rPr>
          <w:b/>
          <w:i/>
          <w:color w:val="000000"/>
        </w:rPr>
        <w:t xml:space="preserve"> Д. А.</w:t>
      </w:r>
      <w:r w:rsidR="00EE5681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Сафиуллина А. Р.</w:t>
      </w:r>
      <w:r w:rsidR="00EE5681">
        <w:rPr>
          <w:b/>
          <w:i/>
          <w:color w:val="000000"/>
          <w:vertAlign w:val="superscript"/>
        </w:rPr>
        <w:t>1</w:t>
      </w:r>
      <w:r w:rsidR="00C81618">
        <w:rPr>
          <w:b/>
          <w:i/>
          <w:color w:val="000000"/>
        </w:rPr>
        <w:t>, Бобылёва З. В.</w:t>
      </w:r>
      <w:r w:rsidR="00EE5681">
        <w:rPr>
          <w:b/>
          <w:i/>
          <w:color w:val="000000"/>
          <w:vertAlign w:val="superscript"/>
        </w:rPr>
        <w:t>2</w:t>
      </w:r>
    </w:p>
    <w:p w14:paraId="5965AC9B" w14:textId="58C818F6" w:rsidR="00825C35" w:rsidRDefault="00CF5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i/>
          <w:color w:val="000000"/>
        </w:rPr>
        <w:t>С</w:t>
      </w:r>
      <w:r w:rsidR="00825C35">
        <w:rPr>
          <w:i/>
          <w:color w:val="000000"/>
        </w:rPr>
        <w:t>тудентка</w:t>
      </w:r>
      <w:r>
        <w:rPr>
          <w:i/>
          <w:color w:val="000000"/>
        </w:rPr>
        <w:t>,</w:t>
      </w:r>
      <w:r w:rsidR="00825C35">
        <w:rPr>
          <w:i/>
          <w:color w:val="000000"/>
        </w:rPr>
        <w:t xml:space="preserve"> 1 курса бакалавриата</w:t>
      </w:r>
    </w:p>
    <w:p w14:paraId="235008F2" w14:textId="0C7DB4EE" w:rsidR="00BE5AB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</w:t>
      </w:r>
      <w:r w:rsidR="00BE5AB7">
        <w:rPr>
          <w:i/>
          <w:color w:val="000000"/>
        </w:rPr>
        <w:br/>
      </w:r>
      <w:r w:rsidR="00825C35">
        <w:rPr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Россия</w:t>
      </w:r>
    </w:p>
    <w:p w14:paraId="1AA35532" w14:textId="108BEF5A" w:rsidR="00BE5AB7" w:rsidRDefault="00EE5681" w:rsidP="00EE56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</w:t>
      </w:r>
      <w:r w:rsidR="00BE5AB7">
        <w:rPr>
          <w:i/>
          <w:color w:val="000000"/>
        </w:rPr>
        <w:br/>
      </w:r>
      <w:r>
        <w:rPr>
          <w:i/>
          <w:color w:val="000000"/>
        </w:rPr>
        <w:t>химический факультет, Москва, Россия</w:t>
      </w:r>
    </w:p>
    <w:p w14:paraId="7364D389" w14:textId="77777777" w:rsidR="00BE5AB7" w:rsidRPr="00CF504D" w:rsidRDefault="00BE5AB7" w:rsidP="00BE5A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CF504D">
        <w:rPr>
          <w:i/>
          <w:color w:val="000000"/>
          <w:lang w:val="en-US"/>
        </w:rPr>
        <w:t xml:space="preserve">E-mail: </w:t>
      </w:r>
      <w:r w:rsidRPr="00CF504D">
        <w:rPr>
          <w:i/>
          <w:color w:val="000000"/>
          <w:u w:val="single"/>
          <w:lang w:val="en-US"/>
        </w:rPr>
        <w:t>d.hachikyan0513@gmail.com</w:t>
      </w:r>
    </w:p>
    <w:p w14:paraId="1ADA4293" w14:textId="6369F83B" w:rsidR="00CD00B1" w:rsidRDefault="00825C35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47B34">
        <w:t>Аккумуляторы на основе ионов натрия представляют собой перспективную альтернативу литий-ионным батареям. Создание таких аккумуляторов требует поиска подходящих материалов для катодов и анодов, а также разработки электролита</w:t>
      </w:r>
    </w:p>
    <w:p w14:paraId="1AE9AA13" w14:textId="6BC515E3" w:rsidR="00825C35" w:rsidRDefault="003E6433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47B34">
        <w:t xml:space="preserve">Целью исследования является изучение принципа работы и механизма сборки электрохимических ячеек, и с их помощью изучение </w:t>
      </w:r>
      <w:r>
        <w:t xml:space="preserve">электрохимических </w:t>
      </w:r>
      <w:r w:rsidRPr="00B47B34">
        <w:t>характеристик электродных материалов и НИА на их основе</w:t>
      </w:r>
      <w:r>
        <w:t>, что откроет</w:t>
      </w:r>
      <w:r w:rsidRPr="00B47B34">
        <w:t xml:space="preserve"> больше возможностей для исследования как электродных материалов отдельно, так и НИА в общем</w:t>
      </w:r>
    </w:p>
    <w:p w14:paraId="02E58C58" w14:textId="0AF71724" w:rsidR="003E6433" w:rsidRPr="00BE5AB7" w:rsidRDefault="003E6433" w:rsidP="003E6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5AB7">
        <w:rPr>
          <w:color w:val="000000"/>
        </w:rPr>
        <w:t>В ходе работы были синтезированы катодные и анодные материалы для натрий-ионных электрохимических ячеек: Na</w:t>
      </w:r>
      <w:r w:rsidRPr="00BE5AB7">
        <w:rPr>
          <w:color w:val="000000"/>
          <w:vertAlign w:val="subscript"/>
        </w:rPr>
        <w:t>3</w:t>
      </w:r>
      <w:r w:rsidRPr="00BE5AB7">
        <w:rPr>
          <w:color w:val="000000"/>
        </w:rPr>
        <w:t>V</w:t>
      </w:r>
      <w:r w:rsidRPr="00BE5AB7">
        <w:rPr>
          <w:color w:val="000000"/>
          <w:vertAlign w:val="subscript"/>
        </w:rPr>
        <w:t>2</w:t>
      </w:r>
      <w:r w:rsidRPr="00BE5AB7">
        <w:rPr>
          <w:color w:val="000000"/>
        </w:rPr>
        <w:t>(PO</w:t>
      </w:r>
      <w:r w:rsidRPr="00BE5AB7">
        <w:rPr>
          <w:color w:val="000000"/>
          <w:vertAlign w:val="subscript"/>
        </w:rPr>
        <w:t>4</w:t>
      </w:r>
      <w:r w:rsidRPr="00BE5AB7">
        <w:rPr>
          <w:color w:val="000000"/>
        </w:rPr>
        <w:t>)</w:t>
      </w:r>
      <w:r w:rsidRPr="00BE5AB7">
        <w:rPr>
          <w:color w:val="000000"/>
          <w:vertAlign w:val="subscript"/>
        </w:rPr>
        <w:t xml:space="preserve">3 </w:t>
      </w:r>
      <w:r w:rsidRPr="00BE5AB7">
        <w:rPr>
          <w:color w:val="000000"/>
        </w:rPr>
        <w:t xml:space="preserve">структурного типа </w:t>
      </w:r>
      <w:r w:rsidRPr="00BE5AB7">
        <w:rPr>
          <w:color w:val="000000"/>
          <w:lang w:val="en-US"/>
        </w:rPr>
        <w:t>NASICON</w:t>
      </w:r>
      <w:r w:rsidRPr="00BE5AB7">
        <w:rPr>
          <w:color w:val="000000"/>
        </w:rPr>
        <w:t xml:space="preserve"> и </w:t>
      </w:r>
      <w:proofErr w:type="spellStart"/>
      <w:r w:rsidRPr="00BE5AB7">
        <w:rPr>
          <w:color w:val="000000"/>
        </w:rPr>
        <w:t>неграфитизируемый</w:t>
      </w:r>
      <w:proofErr w:type="spellEnd"/>
      <w:r w:rsidRPr="00BE5AB7">
        <w:rPr>
          <w:color w:val="000000"/>
        </w:rPr>
        <w:t xml:space="preserve"> «твердый» углерод,</w:t>
      </w:r>
      <w:r w:rsidR="00600FCF" w:rsidRPr="00BE5AB7">
        <w:rPr>
          <w:color w:val="000000"/>
        </w:rPr>
        <w:t xml:space="preserve"> синтезированные</w:t>
      </w:r>
      <w:r w:rsidRPr="00BE5AB7">
        <w:rPr>
          <w:color w:val="000000"/>
        </w:rPr>
        <w:t xml:space="preserve"> </w:t>
      </w:r>
      <w:r w:rsidR="00600FCF" w:rsidRPr="00BE5AB7">
        <w:rPr>
          <w:color w:val="000000"/>
        </w:rPr>
        <w:t xml:space="preserve">методом </w:t>
      </w:r>
      <w:r w:rsidRPr="00BE5AB7">
        <w:rPr>
          <w:color w:val="000000"/>
        </w:rPr>
        <w:t>золь-гель</w:t>
      </w:r>
      <w:r w:rsidR="00600FCF" w:rsidRPr="00BE5AB7">
        <w:rPr>
          <w:color w:val="000000"/>
        </w:rPr>
        <w:t xml:space="preserve"> [1] </w:t>
      </w:r>
      <w:r w:rsidRPr="00BE5AB7">
        <w:rPr>
          <w:color w:val="000000"/>
        </w:rPr>
        <w:t xml:space="preserve">и </w:t>
      </w:r>
      <w:r w:rsidR="00600FCF" w:rsidRPr="00BE5AB7">
        <w:rPr>
          <w:color w:val="000000"/>
        </w:rPr>
        <w:t>гидротермальным методом [2] соответственно,</w:t>
      </w:r>
      <w:r w:rsidRPr="00BE5AB7">
        <w:rPr>
          <w:color w:val="000000"/>
        </w:rPr>
        <w:t xml:space="preserve"> и были приготовлены электролиты на основе соли </w:t>
      </w:r>
      <w:proofErr w:type="spellStart"/>
      <w:r w:rsidRPr="00BE5AB7">
        <w:rPr>
          <w:color w:val="000000"/>
          <w:lang w:val="en-US"/>
        </w:rPr>
        <w:t>NaPF</w:t>
      </w:r>
      <w:proofErr w:type="spellEnd"/>
      <w:r w:rsidRPr="00BE5AB7">
        <w:rPr>
          <w:color w:val="000000"/>
          <w:vertAlign w:val="subscript"/>
        </w:rPr>
        <w:t>6</w:t>
      </w:r>
      <w:r w:rsidRPr="00BE5AB7">
        <w:rPr>
          <w:color w:val="000000"/>
        </w:rPr>
        <w:t xml:space="preserve"> и карбонатов.</w:t>
      </w:r>
      <w:r w:rsidR="00600FCF" w:rsidRPr="00BE5AB7">
        <w:rPr>
          <w:color w:val="000000"/>
        </w:rPr>
        <w:t xml:space="preserve"> С помощью рентгенофазового анализа был подтвержден состав кристаллических соединений. Для исследования электрохимических характеристик электродов были собраны </w:t>
      </w:r>
      <w:proofErr w:type="spellStart"/>
      <w:r w:rsidR="00600FCF" w:rsidRPr="00BE5AB7">
        <w:rPr>
          <w:color w:val="000000"/>
        </w:rPr>
        <w:t>полуячейки</w:t>
      </w:r>
      <w:proofErr w:type="spellEnd"/>
      <w:r w:rsidR="00600FCF" w:rsidRPr="00BE5AB7">
        <w:rPr>
          <w:color w:val="000000"/>
        </w:rPr>
        <w:t xml:space="preserve"> [3] — в качестве анодного материала выступал металлический натрий, а в качестве катодного — исследуемый материал. Сами ячейки изучали методом гальваностатического зарядно-разрядного циклирования и определяли разрядную емкость, кулоновскую эффективность, </w:t>
      </w:r>
      <w:proofErr w:type="spellStart"/>
      <w:r w:rsidR="00600FCF" w:rsidRPr="00BE5AB7">
        <w:rPr>
          <w:color w:val="000000"/>
        </w:rPr>
        <w:t>циклируемость</w:t>
      </w:r>
      <w:proofErr w:type="spellEnd"/>
      <w:r w:rsidR="00600FCF" w:rsidRPr="00BE5AB7">
        <w:rPr>
          <w:color w:val="000000"/>
        </w:rPr>
        <w:t xml:space="preserve"> и мощностные характеристики.</w:t>
      </w:r>
    </w:p>
    <w:p w14:paraId="3E2F5C4A" w14:textId="4A0A0BB9" w:rsidR="00600FCF" w:rsidRPr="00BE5AB7" w:rsidRDefault="00600FCF" w:rsidP="003E6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5AB7">
        <w:rPr>
          <w:color w:val="000000"/>
        </w:rPr>
        <w:t>Было выявлено, что синтезированный катодный материал соответствует составу Na</w:t>
      </w:r>
      <w:r w:rsidRPr="00BE5AB7">
        <w:rPr>
          <w:color w:val="000000"/>
          <w:vertAlign w:val="subscript"/>
        </w:rPr>
        <w:t>3</w:t>
      </w:r>
      <w:r w:rsidRPr="00BE5AB7">
        <w:rPr>
          <w:color w:val="000000"/>
        </w:rPr>
        <w:t>V</w:t>
      </w:r>
      <w:r w:rsidRPr="00BE5AB7">
        <w:rPr>
          <w:color w:val="000000"/>
          <w:vertAlign w:val="subscript"/>
        </w:rPr>
        <w:t>2</w:t>
      </w:r>
      <w:r w:rsidRPr="00BE5AB7">
        <w:rPr>
          <w:color w:val="000000"/>
        </w:rPr>
        <w:t>(PO</w:t>
      </w:r>
      <w:r w:rsidRPr="00BE5AB7">
        <w:rPr>
          <w:color w:val="000000"/>
          <w:vertAlign w:val="subscript"/>
        </w:rPr>
        <w:t>4</w:t>
      </w:r>
      <w:r w:rsidRPr="00BE5AB7">
        <w:rPr>
          <w:color w:val="000000"/>
        </w:rPr>
        <w:t>)</w:t>
      </w:r>
      <w:r w:rsidRPr="00BE5AB7">
        <w:rPr>
          <w:color w:val="000000"/>
          <w:vertAlign w:val="subscript"/>
        </w:rPr>
        <w:t>3</w:t>
      </w:r>
      <w:r w:rsidRPr="00BE5AB7">
        <w:rPr>
          <w:color w:val="000000"/>
        </w:rPr>
        <w:t>, электролиты на основе 1М NaPF</w:t>
      </w:r>
      <w:r w:rsidRPr="00BE5AB7">
        <w:rPr>
          <w:color w:val="000000"/>
          <w:vertAlign w:val="subscript"/>
        </w:rPr>
        <w:t>6</w:t>
      </w:r>
      <w:r w:rsidRPr="00BE5AB7">
        <w:rPr>
          <w:color w:val="000000"/>
        </w:rPr>
        <w:t xml:space="preserve"> в двухкомпонентной (</w:t>
      </w:r>
      <w:proofErr w:type="gramStart"/>
      <w:r w:rsidRPr="00BE5AB7">
        <w:rPr>
          <w:color w:val="000000"/>
        </w:rPr>
        <w:t>EC:DEC</w:t>
      </w:r>
      <w:proofErr w:type="gramEnd"/>
      <w:r w:rsidRPr="00BE5AB7">
        <w:rPr>
          <w:color w:val="000000"/>
        </w:rPr>
        <w:t xml:space="preserve"> 1:1) подходят для циклирования ячеек с </w:t>
      </w:r>
      <w:proofErr w:type="spellStart"/>
      <w:r w:rsidRPr="00BE5AB7">
        <w:rPr>
          <w:color w:val="000000"/>
        </w:rPr>
        <w:t>неграфитизируемым</w:t>
      </w:r>
      <w:proofErr w:type="spellEnd"/>
      <w:r w:rsidRPr="00BE5AB7">
        <w:rPr>
          <w:color w:val="000000"/>
        </w:rPr>
        <w:t xml:space="preserve"> углеродом, а для циклирования ячеек с Na</w:t>
      </w:r>
      <w:r w:rsidRPr="00BE5AB7">
        <w:rPr>
          <w:color w:val="000000"/>
          <w:vertAlign w:val="subscript"/>
        </w:rPr>
        <w:t>3</w:t>
      </w:r>
      <w:r w:rsidRPr="00BE5AB7">
        <w:rPr>
          <w:color w:val="000000"/>
        </w:rPr>
        <w:t>V</w:t>
      </w:r>
      <w:r w:rsidRPr="00BE5AB7">
        <w:rPr>
          <w:color w:val="000000"/>
          <w:vertAlign w:val="subscript"/>
        </w:rPr>
        <w:t>2</w:t>
      </w:r>
      <w:r w:rsidRPr="00BE5AB7">
        <w:rPr>
          <w:color w:val="000000"/>
        </w:rPr>
        <w:t>(PO</w:t>
      </w:r>
      <w:r w:rsidRPr="00BE5AB7">
        <w:rPr>
          <w:color w:val="000000"/>
          <w:vertAlign w:val="subscript"/>
        </w:rPr>
        <w:t>4</w:t>
      </w:r>
      <w:r w:rsidRPr="00BE5AB7">
        <w:rPr>
          <w:color w:val="000000"/>
        </w:rPr>
        <w:t>)</w:t>
      </w:r>
      <w:r w:rsidRPr="00BE5AB7">
        <w:rPr>
          <w:color w:val="000000"/>
          <w:vertAlign w:val="subscript"/>
        </w:rPr>
        <w:t xml:space="preserve">3 </w:t>
      </w:r>
      <w:r w:rsidRPr="00BE5AB7">
        <w:rPr>
          <w:color w:val="000000"/>
        </w:rPr>
        <w:t xml:space="preserve">в качестве катодного материала подходит электролит с добавлением </w:t>
      </w:r>
      <w:proofErr w:type="spellStart"/>
      <w:r w:rsidRPr="00BE5AB7">
        <w:rPr>
          <w:color w:val="000000"/>
        </w:rPr>
        <w:t>фторэтиленкарбоната</w:t>
      </w:r>
      <w:proofErr w:type="spellEnd"/>
      <w:r w:rsidRPr="00BE5AB7">
        <w:rPr>
          <w:color w:val="000000"/>
        </w:rPr>
        <w:t>.</w:t>
      </w:r>
    </w:p>
    <w:p w14:paraId="0000000E" w14:textId="77777777" w:rsidR="00130241" w:rsidRPr="001A123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402ABCFD" w:rsidR="00116478" w:rsidRPr="00BE5AB7" w:rsidRDefault="00107AA3" w:rsidP="00BE5A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E5AB7">
        <w:rPr>
          <w:color w:val="000000"/>
        </w:rPr>
        <w:t xml:space="preserve">1. </w:t>
      </w:r>
      <w:r w:rsidR="00C81618" w:rsidRPr="00BE5AB7">
        <w:rPr>
          <w:color w:val="000000"/>
          <w:lang w:val="en-US"/>
        </w:rPr>
        <w:t>Zheng</w:t>
      </w:r>
      <w:r w:rsidR="00C81618" w:rsidRPr="00BE5AB7">
        <w:rPr>
          <w:color w:val="000000"/>
        </w:rPr>
        <w:t xml:space="preserve">, </w:t>
      </w:r>
      <w:r w:rsidR="00C81618" w:rsidRPr="00BE5AB7">
        <w:rPr>
          <w:color w:val="000000"/>
          <w:lang w:val="en-US"/>
        </w:rPr>
        <w:t>L</w:t>
      </w:r>
      <w:r w:rsidR="00C81618" w:rsidRPr="00BE5AB7">
        <w:rPr>
          <w:color w:val="000000"/>
        </w:rPr>
        <w:t xml:space="preserve">. </w:t>
      </w:r>
      <w:r w:rsidR="00C81618" w:rsidRPr="00BE5AB7">
        <w:rPr>
          <w:color w:val="000000"/>
          <w:lang w:val="en-US"/>
        </w:rPr>
        <w:t>L</w:t>
      </w:r>
      <w:r w:rsidR="00C81618" w:rsidRPr="00BE5AB7">
        <w:rPr>
          <w:color w:val="000000"/>
        </w:rPr>
        <w:t xml:space="preserve">., </w:t>
      </w:r>
      <w:r w:rsidR="00C81618" w:rsidRPr="00BE5AB7">
        <w:rPr>
          <w:color w:val="000000"/>
          <w:lang w:val="en-US"/>
        </w:rPr>
        <w:t>Xue</w:t>
      </w:r>
      <w:r w:rsidR="00C81618" w:rsidRPr="00BE5AB7">
        <w:rPr>
          <w:color w:val="000000"/>
        </w:rPr>
        <w:t xml:space="preserve">, </w:t>
      </w:r>
      <w:r w:rsidR="00C81618" w:rsidRPr="00BE5AB7">
        <w:rPr>
          <w:color w:val="000000"/>
          <w:lang w:val="en-US"/>
        </w:rPr>
        <w:t>Y</w:t>
      </w:r>
      <w:r w:rsidR="00C81618" w:rsidRPr="00BE5AB7">
        <w:rPr>
          <w:color w:val="000000"/>
        </w:rPr>
        <w:t xml:space="preserve">., </w:t>
      </w:r>
      <w:r w:rsidR="00C81618" w:rsidRPr="00BE5AB7">
        <w:rPr>
          <w:color w:val="000000"/>
          <w:lang w:val="en-US"/>
        </w:rPr>
        <w:t>Liu</w:t>
      </w:r>
      <w:r w:rsidR="00C81618" w:rsidRPr="00BE5AB7">
        <w:rPr>
          <w:color w:val="000000"/>
        </w:rPr>
        <w:t xml:space="preserve">, </w:t>
      </w:r>
      <w:r w:rsidR="00C81618" w:rsidRPr="00BE5AB7">
        <w:rPr>
          <w:color w:val="000000"/>
          <w:lang w:val="en-US"/>
        </w:rPr>
        <w:t>B</w:t>
      </w:r>
      <w:r w:rsidR="00C81618" w:rsidRPr="00BE5AB7">
        <w:rPr>
          <w:color w:val="000000"/>
        </w:rPr>
        <w:t xml:space="preserve">. </w:t>
      </w:r>
      <w:r w:rsidR="00C81618" w:rsidRPr="00BE5AB7">
        <w:rPr>
          <w:color w:val="000000"/>
          <w:lang w:val="en-US"/>
        </w:rPr>
        <w:t>S</w:t>
      </w:r>
      <w:r w:rsidR="00C81618" w:rsidRPr="00BE5AB7">
        <w:rPr>
          <w:color w:val="000000"/>
        </w:rPr>
        <w:t xml:space="preserve">., </w:t>
      </w:r>
      <w:r w:rsidR="00C81618" w:rsidRPr="00BE5AB7">
        <w:rPr>
          <w:color w:val="000000"/>
          <w:lang w:val="en-US"/>
        </w:rPr>
        <w:t>Zhou</w:t>
      </w:r>
      <w:r w:rsidR="00C81618" w:rsidRPr="00BE5AB7">
        <w:rPr>
          <w:color w:val="000000"/>
        </w:rPr>
        <w:t xml:space="preserve">, </w:t>
      </w:r>
      <w:r w:rsidR="00C81618" w:rsidRPr="00BE5AB7">
        <w:rPr>
          <w:color w:val="000000"/>
          <w:lang w:val="en-US"/>
        </w:rPr>
        <w:t>Y</w:t>
      </w:r>
      <w:r w:rsidR="00C81618" w:rsidRPr="00BE5AB7">
        <w:rPr>
          <w:color w:val="000000"/>
        </w:rPr>
        <w:t xml:space="preserve">. </w:t>
      </w:r>
      <w:r w:rsidR="00C81618" w:rsidRPr="00BE5AB7">
        <w:rPr>
          <w:color w:val="000000"/>
          <w:lang w:val="en-US"/>
        </w:rPr>
        <w:t>X</w:t>
      </w:r>
      <w:r w:rsidR="00C81618" w:rsidRPr="00BE5AB7">
        <w:rPr>
          <w:color w:val="000000"/>
        </w:rPr>
        <w:t xml:space="preserve">., </w:t>
      </w:r>
      <w:r w:rsidR="00C81618" w:rsidRPr="00BE5AB7">
        <w:rPr>
          <w:color w:val="000000"/>
          <w:lang w:val="en-US"/>
        </w:rPr>
        <w:t>Hao</w:t>
      </w:r>
      <w:r w:rsidR="00C81618" w:rsidRPr="00BE5AB7">
        <w:rPr>
          <w:color w:val="000000"/>
        </w:rPr>
        <w:t xml:space="preserve">, </w:t>
      </w:r>
      <w:r w:rsidR="00C81618" w:rsidRPr="00BE5AB7">
        <w:rPr>
          <w:color w:val="000000"/>
          <w:lang w:val="en-US"/>
        </w:rPr>
        <w:t>S</w:t>
      </w:r>
      <w:r w:rsidR="00C81618" w:rsidRPr="00BE5AB7">
        <w:rPr>
          <w:color w:val="000000"/>
        </w:rPr>
        <w:t xml:space="preserve">. </w:t>
      </w:r>
      <w:r w:rsidR="00C81618" w:rsidRPr="00BE5AB7">
        <w:rPr>
          <w:color w:val="000000"/>
          <w:lang w:val="en-US"/>
        </w:rPr>
        <w:t>E</w:t>
      </w:r>
      <w:r w:rsidR="00C81618" w:rsidRPr="00BE5AB7">
        <w:rPr>
          <w:color w:val="000000"/>
        </w:rPr>
        <w:t xml:space="preserve">., &amp; </w:t>
      </w:r>
      <w:r w:rsidR="00C81618" w:rsidRPr="00BE5AB7">
        <w:rPr>
          <w:color w:val="000000"/>
          <w:lang w:val="en-US"/>
        </w:rPr>
        <w:t>Wang</w:t>
      </w:r>
      <w:r w:rsidR="00C81618" w:rsidRPr="00BE5AB7">
        <w:rPr>
          <w:color w:val="000000"/>
        </w:rPr>
        <w:t xml:space="preserve">, </w:t>
      </w:r>
      <w:r w:rsidR="00C81618" w:rsidRPr="00BE5AB7">
        <w:rPr>
          <w:color w:val="000000"/>
          <w:lang w:val="en-US"/>
        </w:rPr>
        <w:t>Z</w:t>
      </w:r>
      <w:r w:rsidR="00C81618" w:rsidRPr="00BE5AB7">
        <w:rPr>
          <w:color w:val="000000"/>
        </w:rPr>
        <w:t xml:space="preserve">. </w:t>
      </w:r>
      <w:proofErr w:type="spellStart"/>
      <w:r w:rsidR="00C81618" w:rsidRPr="00BE5AB7">
        <w:rPr>
          <w:color w:val="000000"/>
          <w:lang w:val="en-US"/>
        </w:rPr>
        <w:t>bo</w:t>
      </w:r>
      <w:proofErr w:type="spellEnd"/>
      <w:r w:rsidR="00C81618" w:rsidRPr="00BE5AB7">
        <w:rPr>
          <w:color w:val="000000"/>
        </w:rPr>
        <w:t xml:space="preserve">. </w:t>
      </w:r>
      <w:r w:rsidR="00C81618" w:rsidRPr="00BE5AB7">
        <w:rPr>
          <w:color w:val="000000"/>
          <w:lang w:val="en-US"/>
        </w:rPr>
        <w:t xml:space="preserve">(2017). High performance Na3V2(PO4)3 cathode prepared by a facile solution evaporation method for sodium-ion batteries. </w:t>
      </w:r>
      <w:r w:rsidR="00C81618" w:rsidRPr="00BE5AB7">
        <w:rPr>
          <w:i/>
          <w:iCs/>
          <w:color w:val="000000"/>
          <w:lang w:val="en-US"/>
        </w:rPr>
        <w:t>Ceramics International</w:t>
      </w:r>
      <w:r w:rsidR="00C81618" w:rsidRPr="00BE5AB7">
        <w:rPr>
          <w:color w:val="000000"/>
          <w:lang w:val="en-US"/>
        </w:rPr>
        <w:t xml:space="preserve">, </w:t>
      </w:r>
      <w:r w:rsidR="00C81618" w:rsidRPr="00BE5AB7">
        <w:rPr>
          <w:i/>
          <w:iCs/>
          <w:color w:val="000000"/>
          <w:lang w:val="en-US"/>
        </w:rPr>
        <w:t>43</w:t>
      </w:r>
      <w:r w:rsidR="00C81618" w:rsidRPr="00BE5AB7">
        <w:rPr>
          <w:color w:val="000000"/>
          <w:lang w:val="en-US"/>
        </w:rPr>
        <w:t>(6), 4950–4956. https://doi.org/10.1016/J.CERAMINT.2016.12.149</w:t>
      </w:r>
    </w:p>
    <w:p w14:paraId="3486C755" w14:textId="2549973D" w:rsidR="00116478" w:rsidRPr="00BE5AB7" w:rsidRDefault="00107AA3" w:rsidP="00BE5AB7">
      <w:pPr>
        <w:autoSpaceDE w:val="0"/>
        <w:autoSpaceDN w:val="0"/>
        <w:jc w:val="both"/>
        <w:rPr>
          <w:color w:val="000000"/>
          <w:lang w:val="en-US"/>
        </w:rPr>
      </w:pPr>
      <w:r w:rsidRPr="00BE5AB7">
        <w:rPr>
          <w:color w:val="000000"/>
          <w:lang w:val="en-US"/>
        </w:rPr>
        <w:t xml:space="preserve">2. </w:t>
      </w:r>
      <w:r w:rsidR="00C81618" w:rsidRPr="00BE5AB7">
        <w:rPr>
          <w:color w:val="000000"/>
          <w:lang w:val="en-US"/>
        </w:rPr>
        <w:t xml:space="preserve">Xie, F., Xu, Z., Jensen, A. C. S., Ding, F., Au, H., Feng, J., Luo, H., Qiao, M., Guo, Z., Lu, Y., Drew, A. J., Hu, Y. S., &amp; </w:t>
      </w:r>
      <w:proofErr w:type="spellStart"/>
      <w:r w:rsidR="00C81618" w:rsidRPr="00BE5AB7">
        <w:rPr>
          <w:color w:val="000000"/>
          <w:lang w:val="en-US"/>
        </w:rPr>
        <w:t>Titirici</w:t>
      </w:r>
      <w:proofErr w:type="spellEnd"/>
      <w:r w:rsidR="00C81618" w:rsidRPr="00BE5AB7">
        <w:rPr>
          <w:color w:val="000000"/>
          <w:lang w:val="en-US"/>
        </w:rPr>
        <w:t xml:space="preserve">, M. M. (2019). Unveiling the role of hydrothermal carbon dots as anodes in sodium-ion batteries with ultrahigh initial coulombic efficiency. </w:t>
      </w:r>
      <w:r w:rsidR="00C81618" w:rsidRPr="00BE5AB7">
        <w:rPr>
          <w:i/>
          <w:iCs/>
          <w:color w:val="000000"/>
          <w:lang w:val="en-US"/>
        </w:rPr>
        <w:t>Journal of Materials Chemistry A</w:t>
      </w:r>
      <w:r w:rsidR="00C81618" w:rsidRPr="00BE5AB7">
        <w:rPr>
          <w:color w:val="000000"/>
          <w:lang w:val="en-US"/>
        </w:rPr>
        <w:t xml:space="preserve">, </w:t>
      </w:r>
      <w:r w:rsidR="00C81618" w:rsidRPr="00BE5AB7">
        <w:rPr>
          <w:i/>
          <w:iCs/>
          <w:color w:val="000000"/>
          <w:lang w:val="en-US"/>
        </w:rPr>
        <w:t>7</w:t>
      </w:r>
      <w:r w:rsidR="00C81618" w:rsidRPr="00BE5AB7">
        <w:rPr>
          <w:color w:val="000000"/>
          <w:lang w:val="en-US"/>
        </w:rPr>
        <w:t>(48), 27567–27575. https://doi.org/10.1039/C9TA11369J</w:t>
      </w:r>
    </w:p>
    <w:p w14:paraId="628DD530" w14:textId="794BD95B" w:rsidR="00600FCF" w:rsidRDefault="00600FCF" w:rsidP="00BE5AB7">
      <w:pPr>
        <w:autoSpaceDE w:val="0"/>
        <w:autoSpaceDN w:val="0"/>
        <w:jc w:val="both"/>
        <w:rPr>
          <w:lang w:val="en-US"/>
        </w:rPr>
      </w:pPr>
      <w:r>
        <w:rPr>
          <w:noProof/>
          <w:lang w:val="en-US"/>
        </w:rPr>
        <w:t>3.</w:t>
      </w:r>
      <w:r w:rsidR="00C81618" w:rsidRPr="00C81618">
        <w:rPr>
          <w:lang w:val="en-US"/>
        </w:rPr>
        <w:t xml:space="preserve"> </w:t>
      </w:r>
      <w:r w:rsidR="00C81618" w:rsidRPr="00503F53">
        <w:rPr>
          <w:lang w:val="en-US"/>
        </w:rPr>
        <w:t xml:space="preserve">Kayyar, A., Huang, J., </w:t>
      </w:r>
      <w:proofErr w:type="spellStart"/>
      <w:r w:rsidR="00C81618" w:rsidRPr="00503F53">
        <w:rPr>
          <w:lang w:val="en-US"/>
        </w:rPr>
        <w:t>Samiee</w:t>
      </w:r>
      <w:proofErr w:type="spellEnd"/>
      <w:r w:rsidR="00C81618" w:rsidRPr="00503F53">
        <w:rPr>
          <w:lang w:val="en-US"/>
        </w:rPr>
        <w:t xml:space="preserve">, M., &amp; Luo, J. (2012). Construction and Testing of Coin Cells of </w:t>
      </w:r>
      <w:proofErr w:type="gramStart"/>
      <w:r w:rsidR="00C81618" w:rsidRPr="00503F53">
        <w:rPr>
          <w:lang w:val="en-US"/>
        </w:rPr>
        <w:t>Lithium Ion</w:t>
      </w:r>
      <w:proofErr w:type="gramEnd"/>
      <w:r w:rsidR="00C81618" w:rsidRPr="00503F53">
        <w:rPr>
          <w:lang w:val="en-US"/>
        </w:rPr>
        <w:t xml:space="preserve"> Batteries. </w:t>
      </w:r>
      <w:r w:rsidR="00C81618" w:rsidRPr="00503F53">
        <w:rPr>
          <w:i/>
          <w:iCs/>
          <w:lang w:val="en-US"/>
        </w:rPr>
        <w:t xml:space="preserve">Journal of Visualized </w:t>
      </w:r>
      <w:proofErr w:type="gramStart"/>
      <w:r w:rsidR="00C81618" w:rsidRPr="00503F53">
        <w:rPr>
          <w:i/>
          <w:iCs/>
          <w:lang w:val="en-US"/>
        </w:rPr>
        <w:t>Experiments :</w:t>
      </w:r>
      <w:proofErr w:type="gramEnd"/>
      <w:r w:rsidR="00C81618" w:rsidRPr="00503F53">
        <w:rPr>
          <w:i/>
          <w:iCs/>
          <w:lang w:val="en-US"/>
        </w:rPr>
        <w:t xml:space="preserve"> </w:t>
      </w:r>
      <w:proofErr w:type="spellStart"/>
      <w:r w:rsidR="00C81618" w:rsidRPr="00503F53">
        <w:rPr>
          <w:i/>
          <w:iCs/>
          <w:lang w:val="en-US"/>
        </w:rPr>
        <w:t>JoVE</w:t>
      </w:r>
      <w:proofErr w:type="spellEnd"/>
      <w:r w:rsidR="00C81618" w:rsidRPr="00503F53">
        <w:rPr>
          <w:lang w:val="en-US"/>
        </w:rPr>
        <w:t xml:space="preserve">, </w:t>
      </w:r>
      <w:r w:rsidR="00C81618" w:rsidRPr="00503F53">
        <w:rPr>
          <w:i/>
          <w:iCs/>
          <w:lang w:val="en-US"/>
        </w:rPr>
        <w:t>66</w:t>
      </w:r>
      <w:r w:rsidR="00C81618" w:rsidRPr="00503F53">
        <w:rPr>
          <w:lang w:val="en-US"/>
        </w:rPr>
        <w:t>, 4104. https://doi.org/10.3791/4104</w:t>
      </w:r>
    </w:p>
    <w:sectPr w:rsidR="00600FC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634536">
    <w:abstractNumId w:val="2"/>
  </w:num>
  <w:num w:numId="2" w16cid:durableId="1702244146">
    <w:abstractNumId w:val="3"/>
  </w:num>
  <w:num w:numId="3" w16cid:durableId="28261689">
    <w:abstractNumId w:val="1"/>
  </w:num>
  <w:num w:numId="4" w16cid:durableId="84274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092B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1232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E6433"/>
    <w:rsid w:val="003F4E6B"/>
    <w:rsid w:val="004A26A3"/>
    <w:rsid w:val="004F0EDF"/>
    <w:rsid w:val="00522BF1"/>
    <w:rsid w:val="00590166"/>
    <w:rsid w:val="005D022B"/>
    <w:rsid w:val="005E5BE9"/>
    <w:rsid w:val="00600FCF"/>
    <w:rsid w:val="0069427D"/>
    <w:rsid w:val="006F7A19"/>
    <w:rsid w:val="007213E1"/>
    <w:rsid w:val="00775389"/>
    <w:rsid w:val="00797838"/>
    <w:rsid w:val="007C36D8"/>
    <w:rsid w:val="007F2744"/>
    <w:rsid w:val="00825C35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62191"/>
    <w:rsid w:val="00AC66C0"/>
    <w:rsid w:val="00AD7380"/>
    <w:rsid w:val="00BE5AB7"/>
    <w:rsid w:val="00BF36F8"/>
    <w:rsid w:val="00BF4622"/>
    <w:rsid w:val="00C07F15"/>
    <w:rsid w:val="00C81618"/>
    <w:rsid w:val="00C844E2"/>
    <w:rsid w:val="00CD00B1"/>
    <w:rsid w:val="00CF504D"/>
    <w:rsid w:val="00D22306"/>
    <w:rsid w:val="00D42542"/>
    <w:rsid w:val="00D8121C"/>
    <w:rsid w:val="00E22189"/>
    <w:rsid w:val="00E74069"/>
    <w:rsid w:val="00E81D35"/>
    <w:rsid w:val="00EB1F49"/>
    <w:rsid w:val="00EE5681"/>
    <w:rsid w:val="00F865B3"/>
    <w:rsid w:val="00F93E11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188382-D780-4822-9137-63AC10DD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Жабёнка</dc:creator>
  <cp:lastModifiedBy>Иван Chernoukhov</cp:lastModifiedBy>
  <cp:revision>2</cp:revision>
  <dcterms:created xsi:type="dcterms:W3CDTF">2025-03-22T20:45:00Z</dcterms:created>
  <dcterms:modified xsi:type="dcterms:W3CDTF">2025-03-22T20:45:00Z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