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0FC8E" w14:textId="7208D799" w:rsidR="007359E4" w:rsidRPr="00663B49" w:rsidRDefault="00663B49" w:rsidP="00663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B49">
        <w:rPr>
          <w:rFonts w:ascii="Times New Roman" w:hAnsi="Times New Roman" w:cs="Times New Roman"/>
          <w:b/>
          <w:bCs/>
          <w:sz w:val="24"/>
          <w:szCs w:val="24"/>
        </w:rPr>
        <w:t>Связь параметров микроциркуляции и микрореологии крови, измеренных оптическими методами, при сердечно-сосудистых заболеваниях</w:t>
      </w:r>
    </w:p>
    <w:p w14:paraId="57A51F06" w14:textId="75FE2FD1" w:rsidR="00CD3EB1" w:rsidRPr="00621BAB" w:rsidRDefault="00BB3243" w:rsidP="009426D6">
      <w:pPr>
        <w:pStyle w:val="a4"/>
        <w:jc w:val="center"/>
        <w:rPr>
          <w:color w:val="000000"/>
        </w:rPr>
      </w:pPr>
      <w:r w:rsidRPr="007359E4">
        <w:rPr>
          <w:color w:val="000000"/>
          <w:u w:val="single"/>
        </w:rPr>
        <w:t>Д</w:t>
      </w:r>
      <w:r w:rsidR="00CD3EB1" w:rsidRPr="007359E4">
        <w:rPr>
          <w:color w:val="000000"/>
          <w:u w:val="single"/>
        </w:rPr>
        <w:t>.А.</w:t>
      </w:r>
      <w:r w:rsidR="007359E4">
        <w:rPr>
          <w:color w:val="000000"/>
          <w:u w:val="single"/>
        </w:rPr>
        <w:t xml:space="preserve"> </w:t>
      </w:r>
      <w:r w:rsidR="00CD3EB1" w:rsidRPr="007359E4">
        <w:rPr>
          <w:color w:val="000000"/>
          <w:u w:val="single"/>
        </w:rPr>
        <w:t>Умеренков</w:t>
      </w:r>
      <w:r w:rsidR="006F6CA2" w:rsidRPr="006F6CA2">
        <w:rPr>
          <w:color w:val="000000"/>
          <w:u w:val="single"/>
          <w:vertAlign w:val="superscript"/>
        </w:rPr>
        <w:t>1</w:t>
      </w:r>
      <w:r w:rsidR="00CD3EB1" w:rsidRPr="0020301B">
        <w:rPr>
          <w:color w:val="000000"/>
        </w:rPr>
        <w:t>,</w:t>
      </w:r>
      <w:r w:rsidR="00982C6D">
        <w:rPr>
          <w:color w:val="000000"/>
        </w:rPr>
        <w:t xml:space="preserve"> </w:t>
      </w:r>
      <w:r w:rsidR="007359E4" w:rsidRPr="0020301B">
        <w:rPr>
          <w:color w:val="000000"/>
        </w:rPr>
        <w:t xml:space="preserve">П.Б. </w:t>
      </w:r>
      <w:r w:rsidR="007359E4" w:rsidRPr="00621BAB">
        <w:rPr>
          <w:color w:val="000000"/>
        </w:rPr>
        <w:t>Ермолинский</w:t>
      </w:r>
      <w:r w:rsidR="00982C6D" w:rsidRPr="00621BAB">
        <w:rPr>
          <w:color w:val="000000"/>
          <w:vertAlign w:val="superscript"/>
        </w:rPr>
        <w:t>1</w:t>
      </w:r>
      <w:r w:rsidR="007359E4" w:rsidRPr="00621BAB">
        <w:rPr>
          <w:color w:val="000000"/>
        </w:rPr>
        <w:t xml:space="preserve">, </w:t>
      </w:r>
      <w:r w:rsidR="00CD3EB1" w:rsidRPr="00621BAB">
        <w:rPr>
          <w:color w:val="000000"/>
        </w:rPr>
        <w:t>А.Е. Луговцов</w:t>
      </w:r>
      <w:r w:rsidR="00982C6D" w:rsidRPr="00621BAB">
        <w:rPr>
          <w:color w:val="000000"/>
          <w:vertAlign w:val="superscript"/>
        </w:rPr>
        <w:t>1</w:t>
      </w:r>
      <w:r w:rsidR="00CD3EB1" w:rsidRPr="00621BAB">
        <w:rPr>
          <w:color w:val="000000"/>
        </w:rPr>
        <w:t>,</w:t>
      </w:r>
      <w:r w:rsidR="005402CE" w:rsidRPr="00621BAB">
        <w:rPr>
          <w:color w:val="000000"/>
        </w:rPr>
        <w:t xml:space="preserve"> </w:t>
      </w:r>
      <w:r w:rsidR="00D56146" w:rsidRPr="00621BAB">
        <w:rPr>
          <w:color w:val="000000"/>
        </w:rPr>
        <w:t>Л.И. Дячук</w:t>
      </w:r>
      <w:r w:rsidR="00D56146" w:rsidRPr="00621BAB">
        <w:rPr>
          <w:color w:val="000000"/>
          <w:vertAlign w:val="superscript"/>
        </w:rPr>
        <w:t>2</w:t>
      </w:r>
      <w:r w:rsidR="00D56146" w:rsidRPr="00621BAB">
        <w:rPr>
          <w:color w:val="000000"/>
        </w:rPr>
        <w:t>, Ю.И. Гурфинкель</w:t>
      </w:r>
      <w:r w:rsidR="00D56146" w:rsidRPr="00621BAB">
        <w:rPr>
          <w:color w:val="000000"/>
          <w:vertAlign w:val="superscript"/>
        </w:rPr>
        <w:t>2</w:t>
      </w:r>
      <w:r w:rsidR="00D56146" w:rsidRPr="00621BAB">
        <w:rPr>
          <w:color w:val="000000"/>
        </w:rPr>
        <w:t xml:space="preserve">, </w:t>
      </w:r>
      <w:r w:rsidR="007359E4" w:rsidRPr="00621BAB">
        <w:rPr>
          <w:color w:val="000000"/>
        </w:rPr>
        <w:t>А.В. Приезжев</w:t>
      </w:r>
      <w:r w:rsidR="00982C6D" w:rsidRPr="00621BAB">
        <w:rPr>
          <w:color w:val="000000"/>
          <w:vertAlign w:val="superscript"/>
        </w:rPr>
        <w:t>1</w:t>
      </w:r>
    </w:p>
    <w:p w14:paraId="1DC29FB0" w14:textId="7FFD25E9" w:rsidR="00982C6D" w:rsidRPr="00621BAB" w:rsidRDefault="00982C6D" w:rsidP="00982C6D">
      <w:pPr>
        <w:pStyle w:val="Standard"/>
        <w:jc w:val="center"/>
        <w:rPr>
          <w:i/>
          <w:iCs/>
          <w:sz w:val="22"/>
          <w:szCs w:val="22"/>
          <w:lang w:val="ru-RU"/>
        </w:rPr>
      </w:pPr>
      <w:r w:rsidRPr="00621BAB">
        <w:rPr>
          <w:i/>
          <w:iCs/>
          <w:sz w:val="22"/>
          <w:szCs w:val="22"/>
          <w:vertAlign w:val="superscript"/>
          <w:lang w:val="ru-RU"/>
        </w:rPr>
        <w:t>1</w:t>
      </w:r>
      <w:r w:rsidRPr="00621BAB">
        <w:rPr>
          <w:i/>
          <w:iCs/>
          <w:sz w:val="22"/>
          <w:szCs w:val="22"/>
          <w:lang w:val="ru-RU"/>
        </w:rPr>
        <w:t>Физический факультет, Московский государственный университет</w:t>
      </w:r>
      <w:r w:rsidR="00CF76C3" w:rsidRPr="00621BAB">
        <w:rPr>
          <w:i/>
          <w:iCs/>
          <w:sz w:val="22"/>
          <w:szCs w:val="22"/>
          <w:lang w:val="ru-RU"/>
        </w:rPr>
        <w:t xml:space="preserve"> имени М.В. Ломоносова</w:t>
      </w:r>
      <w:r w:rsidRPr="00621BAB">
        <w:rPr>
          <w:i/>
          <w:iCs/>
          <w:sz w:val="22"/>
          <w:szCs w:val="22"/>
          <w:lang w:val="ru-RU"/>
        </w:rPr>
        <w:t>, Москва, Россия, 119991, Ленинские горы, 1.</w:t>
      </w:r>
    </w:p>
    <w:p w14:paraId="4E74F5BC" w14:textId="0906EBD6" w:rsidR="00982C6D" w:rsidRPr="00982C6D" w:rsidRDefault="00982C6D" w:rsidP="00982C6D">
      <w:pPr>
        <w:pStyle w:val="Standard"/>
        <w:jc w:val="center"/>
        <w:rPr>
          <w:i/>
          <w:iCs/>
          <w:sz w:val="22"/>
          <w:szCs w:val="22"/>
          <w:lang w:val="ru-RU"/>
        </w:rPr>
      </w:pPr>
      <w:r w:rsidRPr="00621BAB">
        <w:rPr>
          <w:i/>
          <w:iCs/>
          <w:sz w:val="22"/>
          <w:szCs w:val="22"/>
          <w:vertAlign w:val="superscript"/>
          <w:lang w:val="ru-RU"/>
        </w:rPr>
        <w:t>2</w:t>
      </w:r>
      <w:r w:rsidRPr="00621BAB">
        <w:rPr>
          <w:i/>
          <w:iCs/>
          <w:sz w:val="22"/>
          <w:szCs w:val="22"/>
          <w:lang w:val="ru-RU"/>
        </w:rPr>
        <w:t xml:space="preserve">Медицинский научно-образовательный институт, </w:t>
      </w:r>
      <w:r w:rsidR="00CF76C3" w:rsidRPr="00621BAB">
        <w:rPr>
          <w:i/>
          <w:iCs/>
          <w:sz w:val="22"/>
          <w:szCs w:val="22"/>
          <w:lang w:val="ru-RU"/>
        </w:rPr>
        <w:t xml:space="preserve">Московский государственный университет имени М.В. Ломоносова, </w:t>
      </w:r>
      <w:r w:rsidRPr="00621BAB">
        <w:rPr>
          <w:i/>
          <w:iCs/>
          <w:sz w:val="22"/>
          <w:szCs w:val="22"/>
          <w:lang w:val="ru-RU"/>
        </w:rPr>
        <w:t>Москва, Россия, 119991, Ломоносовский проспект 27</w:t>
      </w:r>
      <w:r w:rsidR="001F3FDC" w:rsidRPr="00621BAB">
        <w:rPr>
          <w:i/>
          <w:iCs/>
          <w:sz w:val="22"/>
          <w:szCs w:val="22"/>
          <w:lang w:val="ru-RU"/>
        </w:rPr>
        <w:t>/10</w:t>
      </w:r>
      <w:r w:rsidRPr="00621BAB">
        <w:rPr>
          <w:i/>
          <w:iCs/>
          <w:sz w:val="22"/>
          <w:szCs w:val="22"/>
          <w:lang w:val="ru-RU"/>
        </w:rPr>
        <w:t>.</w:t>
      </w:r>
    </w:p>
    <w:p w14:paraId="6A3F8C07" w14:textId="77777777" w:rsidR="002520E4" w:rsidRDefault="002520E4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CF32A" w14:textId="7D100292" w:rsidR="00137105" w:rsidRPr="007359E4" w:rsidRDefault="00137105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198ACCA" w14:textId="77777777" w:rsidR="002520E4" w:rsidRDefault="002520E4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FA8DF" w14:textId="77777777" w:rsidR="00621437" w:rsidRPr="00621437" w:rsidRDefault="00621437" w:rsidP="00AA09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437">
        <w:rPr>
          <w:rFonts w:ascii="Times New Roman" w:hAnsi="Times New Roman" w:cs="Times New Roman"/>
          <w:sz w:val="24"/>
          <w:szCs w:val="24"/>
        </w:rPr>
        <w:t>По данным Всемирной организации здравоохранения, заболевания сердечно-сосудистой</w:t>
      </w:r>
    </w:p>
    <w:p w14:paraId="36C66BFE" w14:textId="4A2E2189" w:rsidR="00AD4974" w:rsidRPr="00D216A0" w:rsidRDefault="00621437" w:rsidP="00AA09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437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621BAB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832636" w:rsidRPr="00621BAB">
        <w:rPr>
          <w:rFonts w:ascii="Times New Roman" w:hAnsi="Times New Roman" w:cs="Times New Roman"/>
          <w:sz w:val="24"/>
          <w:szCs w:val="24"/>
        </w:rPr>
        <w:t>основной</w:t>
      </w:r>
      <w:r w:rsidRPr="00621BAB">
        <w:rPr>
          <w:rFonts w:ascii="Times New Roman" w:hAnsi="Times New Roman" w:cs="Times New Roman"/>
          <w:sz w:val="24"/>
          <w:szCs w:val="24"/>
        </w:rPr>
        <w:t xml:space="preserve"> пр</w:t>
      </w:r>
      <w:r w:rsidRPr="00621437">
        <w:rPr>
          <w:rFonts w:ascii="Times New Roman" w:hAnsi="Times New Roman" w:cs="Times New Roman"/>
          <w:sz w:val="24"/>
          <w:szCs w:val="24"/>
        </w:rPr>
        <w:t>ичиной смертности во всем мире [1].</w:t>
      </w:r>
      <w:r w:rsidR="00F66A6A">
        <w:rPr>
          <w:rFonts w:ascii="Times New Roman" w:hAnsi="Times New Roman" w:cs="Times New Roman"/>
          <w:sz w:val="24"/>
          <w:szCs w:val="24"/>
        </w:rPr>
        <w:t xml:space="preserve"> </w:t>
      </w:r>
      <w:r w:rsidR="00F66A6A" w:rsidRPr="00F66A6A">
        <w:rPr>
          <w:rFonts w:ascii="Times New Roman" w:hAnsi="Times New Roman" w:cs="Times New Roman"/>
          <w:sz w:val="24"/>
          <w:szCs w:val="24"/>
        </w:rPr>
        <w:t>Современные исследования показывают, что</w:t>
      </w:r>
      <w:r w:rsidR="00F66A6A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621BAB">
        <w:rPr>
          <w:rFonts w:ascii="Times New Roman" w:hAnsi="Times New Roman" w:cs="Times New Roman"/>
          <w:sz w:val="24"/>
          <w:szCs w:val="24"/>
        </w:rPr>
        <w:t xml:space="preserve"> </w:t>
      </w:r>
      <w:r w:rsidR="00F66A6A">
        <w:rPr>
          <w:rFonts w:ascii="Times New Roman" w:hAnsi="Times New Roman" w:cs="Times New Roman"/>
          <w:sz w:val="24"/>
          <w:szCs w:val="24"/>
        </w:rPr>
        <w:t>микроциркуляции и микрореологии крови,</w:t>
      </w:r>
      <w:r w:rsidR="00F66A6A" w:rsidRPr="00F66A6A">
        <w:rPr>
          <w:rFonts w:ascii="Times New Roman" w:hAnsi="Times New Roman" w:cs="Times New Roman"/>
          <w:sz w:val="24"/>
          <w:szCs w:val="24"/>
        </w:rPr>
        <w:t xml:space="preserve"> включая свойства эритроцитов и тромбоцитов, могут играть важную роль в развитии и прогрессировании</w:t>
      </w:r>
      <w:r w:rsidR="00F66A6A">
        <w:rPr>
          <w:rFonts w:ascii="Times New Roman" w:hAnsi="Times New Roman" w:cs="Times New Roman"/>
          <w:sz w:val="24"/>
          <w:szCs w:val="24"/>
        </w:rPr>
        <w:t xml:space="preserve"> сердечно-сосудистых заболеваний</w:t>
      </w:r>
      <w:r w:rsidR="003A00B4">
        <w:rPr>
          <w:rFonts w:ascii="Times New Roman" w:hAnsi="Times New Roman" w:cs="Times New Roman"/>
          <w:sz w:val="24"/>
          <w:szCs w:val="24"/>
        </w:rPr>
        <w:t xml:space="preserve"> (</w:t>
      </w:r>
      <w:r w:rsidR="003A00B4" w:rsidRPr="00621BAB">
        <w:rPr>
          <w:rFonts w:ascii="Times New Roman" w:hAnsi="Times New Roman" w:cs="Times New Roman"/>
          <w:sz w:val="24"/>
          <w:szCs w:val="24"/>
        </w:rPr>
        <w:t>ССЗ)</w:t>
      </w:r>
      <w:r w:rsidR="00BF5F4B" w:rsidRPr="00621BAB">
        <w:rPr>
          <w:rFonts w:ascii="Times New Roman" w:hAnsi="Times New Roman" w:cs="Times New Roman"/>
          <w:sz w:val="24"/>
          <w:szCs w:val="24"/>
        </w:rPr>
        <w:t xml:space="preserve"> [2</w:t>
      </w:r>
      <w:r w:rsidR="00B72978" w:rsidRPr="00621BAB">
        <w:rPr>
          <w:rFonts w:ascii="Times New Roman" w:hAnsi="Times New Roman" w:cs="Times New Roman"/>
          <w:sz w:val="24"/>
          <w:szCs w:val="24"/>
        </w:rPr>
        <w:t>-</w:t>
      </w:r>
      <w:r w:rsidR="005F1029" w:rsidRPr="00621BAB">
        <w:rPr>
          <w:rFonts w:ascii="Times New Roman" w:hAnsi="Times New Roman" w:cs="Times New Roman"/>
          <w:sz w:val="24"/>
          <w:szCs w:val="24"/>
        </w:rPr>
        <w:t>4</w:t>
      </w:r>
      <w:r w:rsidR="00BF5F4B" w:rsidRPr="00621BAB">
        <w:rPr>
          <w:rFonts w:ascii="Times New Roman" w:hAnsi="Times New Roman" w:cs="Times New Roman"/>
          <w:sz w:val="24"/>
          <w:szCs w:val="24"/>
        </w:rPr>
        <w:t>]</w:t>
      </w:r>
      <w:r w:rsidR="00F66A6A" w:rsidRPr="00621BAB">
        <w:rPr>
          <w:rFonts w:ascii="Times New Roman" w:hAnsi="Times New Roman" w:cs="Times New Roman"/>
          <w:sz w:val="24"/>
          <w:szCs w:val="24"/>
        </w:rPr>
        <w:t xml:space="preserve">. </w:t>
      </w:r>
      <w:r w:rsidR="00D90331" w:rsidRPr="00621BAB">
        <w:rPr>
          <w:rFonts w:ascii="Times New Roman" w:hAnsi="Times New Roman" w:cs="Times New Roman"/>
          <w:sz w:val="24"/>
          <w:szCs w:val="24"/>
        </w:rPr>
        <w:t>Ц</w:t>
      </w:r>
      <w:r w:rsidR="002520E4" w:rsidRPr="00621BAB">
        <w:rPr>
          <w:rFonts w:ascii="Times New Roman" w:hAnsi="Times New Roman" w:cs="Times New Roman"/>
          <w:sz w:val="24"/>
          <w:szCs w:val="24"/>
        </w:rPr>
        <w:t>ель</w:t>
      </w:r>
      <w:r w:rsidR="002520E4" w:rsidRPr="005402CE">
        <w:rPr>
          <w:rFonts w:ascii="Times New Roman" w:hAnsi="Times New Roman" w:cs="Times New Roman"/>
          <w:sz w:val="24"/>
          <w:szCs w:val="24"/>
        </w:rPr>
        <w:t xml:space="preserve"> данно</w:t>
      </w:r>
      <w:r w:rsidR="00D90331" w:rsidRPr="005402CE">
        <w:rPr>
          <w:rFonts w:ascii="Times New Roman" w:hAnsi="Times New Roman" w:cs="Times New Roman"/>
          <w:sz w:val="24"/>
          <w:szCs w:val="24"/>
        </w:rPr>
        <w:t>й работы</w:t>
      </w:r>
      <w:r w:rsidR="002520E4" w:rsidRPr="005402CE">
        <w:rPr>
          <w:rFonts w:ascii="Times New Roman" w:hAnsi="Times New Roman" w:cs="Times New Roman"/>
          <w:sz w:val="24"/>
          <w:szCs w:val="24"/>
        </w:rPr>
        <w:t xml:space="preserve"> состоит в </w:t>
      </w:r>
      <w:r w:rsidR="00F66A6A">
        <w:rPr>
          <w:rFonts w:ascii="Times New Roman" w:hAnsi="Times New Roman" w:cs="Times New Roman"/>
          <w:sz w:val="24"/>
          <w:szCs w:val="24"/>
        </w:rPr>
        <w:t xml:space="preserve">оценке взаимосвязи микрореологических параметров эритроцитов и </w:t>
      </w:r>
      <w:r w:rsidR="00F66A6A" w:rsidRPr="00621BAB">
        <w:rPr>
          <w:rFonts w:ascii="Times New Roman" w:hAnsi="Times New Roman" w:cs="Times New Roman"/>
          <w:sz w:val="24"/>
          <w:szCs w:val="24"/>
        </w:rPr>
        <w:t xml:space="preserve">агрегационных свойств тромбоцитов, измеренных </w:t>
      </w:r>
      <w:r w:rsidR="00F66A6A" w:rsidRPr="00621BAB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F66A6A" w:rsidRPr="00621B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6A6A" w:rsidRPr="00621BAB"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 w:rsidR="00F66A6A" w:rsidRPr="00621BAB">
        <w:rPr>
          <w:rFonts w:ascii="Times New Roman" w:hAnsi="Times New Roman" w:cs="Times New Roman"/>
          <w:sz w:val="24"/>
          <w:szCs w:val="24"/>
        </w:rPr>
        <w:t>, с параметрами микроциркуляции, измер</w:t>
      </w:r>
      <w:r w:rsidR="00BF5F4B" w:rsidRPr="00621BAB">
        <w:rPr>
          <w:rFonts w:ascii="Times New Roman" w:hAnsi="Times New Roman" w:cs="Times New Roman"/>
          <w:sz w:val="24"/>
          <w:szCs w:val="24"/>
        </w:rPr>
        <w:t>енных</w:t>
      </w:r>
      <w:r w:rsidR="00BF5F4B" w:rsidRPr="00621B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5F4B" w:rsidRPr="00621BAB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BF5F4B" w:rsidRPr="00621B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5F4B" w:rsidRPr="00621BAB">
        <w:rPr>
          <w:rFonts w:ascii="Times New Roman" w:hAnsi="Times New Roman" w:cs="Times New Roman"/>
          <w:i/>
          <w:iCs/>
          <w:sz w:val="24"/>
          <w:szCs w:val="24"/>
          <w:lang w:val="en-US"/>
        </w:rPr>
        <w:t>vivo</w:t>
      </w:r>
      <w:r w:rsidR="00BF5F4B" w:rsidRPr="00621BA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1BAB" w:rsidRPr="00621B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2F1B" w:rsidRPr="00621BAB">
        <w:rPr>
          <w:rFonts w:ascii="Times New Roman" w:hAnsi="Times New Roman" w:cs="Times New Roman"/>
          <w:sz w:val="24"/>
          <w:szCs w:val="24"/>
        </w:rPr>
        <w:t>Установление</w:t>
      </w:r>
      <w:r w:rsidR="00F92913" w:rsidRPr="00621BAB">
        <w:rPr>
          <w:rFonts w:ascii="Times New Roman" w:hAnsi="Times New Roman" w:cs="Times New Roman"/>
          <w:sz w:val="24"/>
          <w:szCs w:val="24"/>
        </w:rPr>
        <w:t xml:space="preserve"> </w:t>
      </w:r>
      <w:r w:rsidR="00F82F1B" w:rsidRPr="00621BAB">
        <w:rPr>
          <w:rFonts w:ascii="Times New Roman" w:hAnsi="Times New Roman" w:cs="Times New Roman"/>
          <w:sz w:val="24"/>
          <w:szCs w:val="24"/>
        </w:rPr>
        <w:t>данной</w:t>
      </w:r>
      <w:r w:rsidR="00F92913" w:rsidRPr="00621BAB">
        <w:rPr>
          <w:rFonts w:ascii="Times New Roman" w:hAnsi="Times New Roman" w:cs="Times New Roman"/>
          <w:sz w:val="24"/>
          <w:szCs w:val="24"/>
        </w:rPr>
        <w:t xml:space="preserve"> взаимосвязи позволит </w:t>
      </w:r>
      <w:r w:rsidR="00EB3FF0" w:rsidRPr="00621BAB">
        <w:rPr>
          <w:rFonts w:ascii="Times New Roman" w:hAnsi="Times New Roman" w:cs="Times New Roman"/>
          <w:sz w:val="24"/>
          <w:szCs w:val="24"/>
        </w:rPr>
        <w:t>распространить</w:t>
      </w:r>
      <w:r w:rsidR="00F92913" w:rsidRPr="00621BAB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F92913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F92913" w:rsidRPr="00C1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2913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 w:rsidR="00F92913" w:rsidRPr="00621BAB">
        <w:rPr>
          <w:rFonts w:ascii="Times New Roman" w:hAnsi="Times New Roman" w:cs="Times New Roman"/>
          <w:sz w:val="24"/>
          <w:szCs w:val="24"/>
        </w:rPr>
        <w:t xml:space="preserve"> измерений параметров крови на </w:t>
      </w:r>
      <w:r w:rsidR="00395861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395861" w:rsidRPr="00C1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5861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vivo</w:t>
      </w:r>
      <w:r w:rsidR="00395861" w:rsidRPr="00621BAB">
        <w:rPr>
          <w:rFonts w:ascii="Times New Roman" w:hAnsi="Times New Roman" w:cs="Times New Roman"/>
          <w:sz w:val="24"/>
          <w:szCs w:val="24"/>
        </w:rPr>
        <w:t xml:space="preserve"> </w:t>
      </w:r>
      <w:r w:rsidR="00D216A0" w:rsidRPr="00621BAB">
        <w:rPr>
          <w:rFonts w:ascii="Times New Roman" w:hAnsi="Times New Roman" w:cs="Times New Roman"/>
          <w:sz w:val="24"/>
          <w:szCs w:val="24"/>
        </w:rPr>
        <w:t>и</w:t>
      </w:r>
      <w:r w:rsidR="00EB3FF0" w:rsidRPr="00621BAB">
        <w:rPr>
          <w:rFonts w:ascii="Times New Roman" w:hAnsi="Times New Roman" w:cs="Times New Roman"/>
          <w:sz w:val="24"/>
          <w:szCs w:val="24"/>
        </w:rPr>
        <w:t>,</w:t>
      </w:r>
      <w:r w:rsidR="00D216A0" w:rsidRPr="00621BAB">
        <w:rPr>
          <w:rFonts w:ascii="Times New Roman" w:hAnsi="Times New Roman" w:cs="Times New Roman"/>
          <w:sz w:val="24"/>
          <w:szCs w:val="24"/>
        </w:rPr>
        <w:t xml:space="preserve"> тем самым</w:t>
      </w:r>
      <w:r w:rsidR="00EB3FF0" w:rsidRPr="00621BAB">
        <w:rPr>
          <w:rFonts w:ascii="Times New Roman" w:hAnsi="Times New Roman" w:cs="Times New Roman"/>
          <w:sz w:val="24"/>
          <w:szCs w:val="24"/>
        </w:rPr>
        <w:t>,</w:t>
      </w:r>
      <w:r w:rsidR="00621BAB" w:rsidRPr="00621BAB">
        <w:rPr>
          <w:rFonts w:ascii="Times New Roman" w:hAnsi="Times New Roman" w:cs="Times New Roman"/>
          <w:sz w:val="24"/>
          <w:szCs w:val="24"/>
        </w:rPr>
        <w:t xml:space="preserve"> будет способствовать оценке</w:t>
      </w:r>
      <w:r w:rsidR="00D216A0" w:rsidRPr="00621BAB">
        <w:rPr>
          <w:rFonts w:ascii="Times New Roman" w:hAnsi="Times New Roman" w:cs="Times New Roman"/>
          <w:sz w:val="24"/>
          <w:szCs w:val="24"/>
        </w:rPr>
        <w:t xml:space="preserve"> микроциркуляцию крови по анализу в лаборатории</w:t>
      </w:r>
      <w:r w:rsidR="00F8594F">
        <w:rPr>
          <w:rFonts w:ascii="Times New Roman" w:hAnsi="Times New Roman" w:cs="Times New Roman"/>
          <w:sz w:val="24"/>
          <w:szCs w:val="24"/>
        </w:rPr>
        <w:t xml:space="preserve"> </w:t>
      </w:r>
      <w:r w:rsidR="00C15E5A">
        <w:rPr>
          <w:rFonts w:ascii="Times New Roman" w:hAnsi="Times New Roman" w:cs="Times New Roman"/>
          <w:sz w:val="24"/>
          <w:szCs w:val="24"/>
        </w:rPr>
        <w:t xml:space="preserve">и </w:t>
      </w:r>
      <w:r w:rsidR="00C15E5A" w:rsidRPr="00621BAB">
        <w:rPr>
          <w:rFonts w:ascii="Times New Roman" w:hAnsi="Times New Roman" w:cs="Times New Roman"/>
          <w:sz w:val="24"/>
          <w:szCs w:val="24"/>
        </w:rPr>
        <w:t>разработке</w:t>
      </w:r>
      <w:r w:rsidR="00AB2154" w:rsidRPr="00621BAB">
        <w:rPr>
          <w:rFonts w:ascii="Times New Roman" w:hAnsi="Times New Roman" w:cs="Times New Roman"/>
          <w:sz w:val="24"/>
          <w:szCs w:val="24"/>
        </w:rPr>
        <w:t xml:space="preserve"> методов коррекции</w:t>
      </w:r>
      <w:r w:rsidR="00D216A0" w:rsidRPr="00621BAB">
        <w:rPr>
          <w:rFonts w:ascii="Times New Roman" w:hAnsi="Times New Roman" w:cs="Times New Roman"/>
          <w:sz w:val="24"/>
          <w:szCs w:val="24"/>
        </w:rPr>
        <w:t xml:space="preserve"> </w:t>
      </w:r>
      <w:r w:rsidR="00AB2154" w:rsidRPr="00621BAB">
        <w:rPr>
          <w:rFonts w:ascii="Times New Roman" w:hAnsi="Times New Roman" w:cs="Times New Roman"/>
          <w:sz w:val="24"/>
          <w:szCs w:val="24"/>
        </w:rPr>
        <w:t xml:space="preserve">нарушений течений крови в </w:t>
      </w:r>
      <w:r w:rsidR="00E51824" w:rsidRPr="00621BAB">
        <w:rPr>
          <w:rFonts w:ascii="Times New Roman" w:hAnsi="Times New Roman" w:cs="Times New Roman"/>
          <w:sz w:val="24"/>
          <w:szCs w:val="24"/>
        </w:rPr>
        <w:t>микрососудах</w:t>
      </w:r>
      <w:r w:rsidR="00AB2154" w:rsidRPr="00621BAB">
        <w:rPr>
          <w:rFonts w:ascii="Times New Roman" w:hAnsi="Times New Roman" w:cs="Times New Roman"/>
          <w:sz w:val="24"/>
          <w:szCs w:val="24"/>
        </w:rPr>
        <w:t xml:space="preserve"> путем коррекции</w:t>
      </w:r>
      <w:r w:rsidR="00F82F1B" w:rsidRPr="00621BAB">
        <w:rPr>
          <w:rFonts w:ascii="Times New Roman" w:hAnsi="Times New Roman" w:cs="Times New Roman"/>
          <w:sz w:val="24"/>
          <w:szCs w:val="24"/>
        </w:rPr>
        <w:t xml:space="preserve"> микрореологических параметров больных ССЗ.</w:t>
      </w:r>
    </w:p>
    <w:p w14:paraId="1C44D854" w14:textId="77777777" w:rsidR="00423E60" w:rsidRDefault="00423E60" w:rsidP="00423E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B7CE3" w14:textId="53C7E5C4" w:rsidR="002520E4" w:rsidRPr="007359E4" w:rsidRDefault="002520E4" w:rsidP="00D90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3D14A785" w14:textId="5176BDF1" w:rsidR="00670329" w:rsidRDefault="00670329" w:rsidP="00AA0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9E">
        <w:rPr>
          <w:rFonts w:ascii="Times New Roman" w:hAnsi="Times New Roman" w:cs="Times New Roman"/>
          <w:sz w:val="24"/>
          <w:szCs w:val="24"/>
        </w:rPr>
        <w:t>Всего в исследовании принимал</w:t>
      </w:r>
      <w:r w:rsidR="003A00B4">
        <w:rPr>
          <w:rFonts w:ascii="Times New Roman" w:hAnsi="Times New Roman" w:cs="Times New Roman"/>
          <w:sz w:val="24"/>
          <w:szCs w:val="24"/>
        </w:rPr>
        <w:t>о</w:t>
      </w:r>
      <w:r w:rsidRPr="00FA279E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F6442">
        <w:rPr>
          <w:rFonts w:ascii="Times New Roman" w:hAnsi="Times New Roman" w:cs="Times New Roman"/>
          <w:sz w:val="24"/>
          <w:szCs w:val="24"/>
        </w:rPr>
        <w:t>35</w:t>
      </w:r>
      <w:r w:rsidR="00366A3E" w:rsidRPr="00366A3E">
        <w:rPr>
          <w:rFonts w:ascii="Times New Roman" w:hAnsi="Times New Roman" w:cs="Times New Roman"/>
          <w:sz w:val="24"/>
          <w:szCs w:val="24"/>
        </w:rPr>
        <w:t>1</w:t>
      </w:r>
      <w:r w:rsidRPr="00FA279E">
        <w:rPr>
          <w:rFonts w:ascii="Times New Roman" w:hAnsi="Times New Roman" w:cs="Times New Roman"/>
          <w:sz w:val="24"/>
          <w:szCs w:val="24"/>
        </w:rPr>
        <w:t xml:space="preserve"> пациент с различными ССЗ. Все пациенты были разбиты на </w:t>
      </w:r>
      <w:r w:rsidR="00CF6442">
        <w:rPr>
          <w:rFonts w:ascii="Times New Roman" w:hAnsi="Times New Roman" w:cs="Times New Roman"/>
          <w:sz w:val="24"/>
          <w:szCs w:val="24"/>
        </w:rPr>
        <w:t>3</w:t>
      </w:r>
      <w:r w:rsidRPr="00FA279E">
        <w:rPr>
          <w:rFonts w:ascii="Times New Roman" w:hAnsi="Times New Roman" w:cs="Times New Roman"/>
          <w:sz w:val="24"/>
          <w:szCs w:val="24"/>
        </w:rPr>
        <w:t xml:space="preserve"> группы в зависимости от</w:t>
      </w:r>
      <w:r w:rsidR="00621BAB">
        <w:rPr>
          <w:rFonts w:ascii="Times New Roman" w:hAnsi="Times New Roman" w:cs="Times New Roman"/>
          <w:sz w:val="24"/>
          <w:szCs w:val="24"/>
        </w:rPr>
        <w:t xml:space="preserve"> </w:t>
      </w:r>
      <w:r w:rsidRPr="00FA279E">
        <w:rPr>
          <w:rFonts w:ascii="Times New Roman" w:hAnsi="Times New Roman" w:cs="Times New Roman"/>
          <w:sz w:val="24"/>
          <w:szCs w:val="24"/>
        </w:rPr>
        <w:t>диагноза: группа с гипертонической болезнью</w:t>
      </w:r>
      <w:r w:rsidR="00C94B5C">
        <w:rPr>
          <w:rFonts w:ascii="Times New Roman" w:hAnsi="Times New Roman" w:cs="Times New Roman"/>
          <w:sz w:val="24"/>
          <w:szCs w:val="24"/>
        </w:rPr>
        <w:t xml:space="preserve"> </w:t>
      </w:r>
      <w:r w:rsidRPr="00FA279E">
        <w:rPr>
          <w:rFonts w:ascii="Times New Roman" w:hAnsi="Times New Roman" w:cs="Times New Roman"/>
          <w:sz w:val="24"/>
          <w:szCs w:val="24"/>
        </w:rPr>
        <w:t xml:space="preserve">(ГБ), </w:t>
      </w:r>
      <w:r w:rsidR="009E0CAC" w:rsidRPr="00FA279E">
        <w:rPr>
          <w:rFonts w:ascii="Times New Roman" w:hAnsi="Times New Roman" w:cs="Times New Roman"/>
          <w:sz w:val="24"/>
          <w:szCs w:val="24"/>
        </w:rPr>
        <w:t>группа с фибрилляцией предсердий</w:t>
      </w:r>
      <w:r w:rsidR="00C94B5C">
        <w:rPr>
          <w:rFonts w:ascii="Times New Roman" w:hAnsi="Times New Roman" w:cs="Times New Roman"/>
          <w:sz w:val="24"/>
          <w:szCs w:val="24"/>
        </w:rPr>
        <w:t xml:space="preserve"> </w:t>
      </w:r>
      <w:r w:rsidR="009E0CAC" w:rsidRPr="00FA279E">
        <w:rPr>
          <w:rFonts w:ascii="Times New Roman" w:hAnsi="Times New Roman" w:cs="Times New Roman"/>
          <w:sz w:val="24"/>
          <w:szCs w:val="24"/>
        </w:rPr>
        <w:t>(ФП),</w:t>
      </w:r>
      <w:r w:rsidR="00FA279E" w:rsidRPr="00FA279E">
        <w:rPr>
          <w:rFonts w:ascii="Times New Roman" w:hAnsi="Times New Roman" w:cs="Times New Roman"/>
          <w:sz w:val="24"/>
          <w:szCs w:val="24"/>
        </w:rPr>
        <w:t xml:space="preserve"> группа с ишемической болезнью сердца</w:t>
      </w:r>
      <w:r w:rsidR="00C94B5C">
        <w:rPr>
          <w:rFonts w:ascii="Times New Roman" w:hAnsi="Times New Roman" w:cs="Times New Roman"/>
          <w:sz w:val="24"/>
          <w:szCs w:val="24"/>
        </w:rPr>
        <w:t xml:space="preserve"> </w:t>
      </w:r>
      <w:r w:rsidR="00FA279E" w:rsidRPr="00FA279E">
        <w:rPr>
          <w:rFonts w:ascii="Times New Roman" w:hAnsi="Times New Roman" w:cs="Times New Roman"/>
          <w:sz w:val="24"/>
          <w:szCs w:val="24"/>
        </w:rPr>
        <w:t>(ИБС)</w:t>
      </w:r>
      <w:r w:rsidR="00CF6442">
        <w:rPr>
          <w:rFonts w:ascii="Times New Roman" w:hAnsi="Times New Roman" w:cs="Times New Roman"/>
          <w:sz w:val="24"/>
          <w:szCs w:val="24"/>
        </w:rPr>
        <w:t xml:space="preserve">. </w:t>
      </w:r>
      <w:r w:rsidR="00FA279E" w:rsidRPr="00FA279E">
        <w:rPr>
          <w:rFonts w:ascii="Times New Roman" w:hAnsi="Times New Roman" w:cs="Times New Roman"/>
          <w:sz w:val="24"/>
          <w:szCs w:val="24"/>
        </w:rPr>
        <w:t>Пробы крови забирались натощак из локтевой вены пациента в пробирки объемом 4 мл с антикоагулянтами ЭДТА К2 или ЭДТА К3. Все пациенты были проинформированы о цели исследования и дали информированное согласие в соответствии с Хельсинкской декларацией Всемирной медицинской ассоциации.</w:t>
      </w:r>
      <w:r w:rsidR="00963672">
        <w:rPr>
          <w:rFonts w:ascii="Times New Roman" w:hAnsi="Times New Roman" w:cs="Times New Roman"/>
          <w:sz w:val="24"/>
          <w:szCs w:val="24"/>
        </w:rPr>
        <w:t xml:space="preserve"> Пациенты в качестве терапии принимали антиагреганты (аспирин, клопидогрел) и антикоагулянты (в</w:t>
      </w:r>
      <w:r w:rsidR="00963672" w:rsidRPr="00963672">
        <w:rPr>
          <w:rFonts w:ascii="Times New Roman" w:hAnsi="Times New Roman" w:cs="Times New Roman"/>
          <w:sz w:val="24"/>
          <w:szCs w:val="24"/>
        </w:rPr>
        <w:t>арфарин</w:t>
      </w:r>
      <w:r w:rsidR="00963672">
        <w:rPr>
          <w:rFonts w:ascii="Times New Roman" w:hAnsi="Times New Roman" w:cs="Times New Roman"/>
          <w:sz w:val="24"/>
          <w:szCs w:val="24"/>
        </w:rPr>
        <w:t xml:space="preserve">, </w:t>
      </w:r>
      <w:r w:rsidR="00DB4595">
        <w:rPr>
          <w:rFonts w:ascii="Times New Roman" w:hAnsi="Times New Roman" w:cs="Times New Roman"/>
          <w:sz w:val="24"/>
          <w:szCs w:val="24"/>
        </w:rPr>
        <w:t>р</w:t>
      </w:r>
      <w:r w:rsidR="00963672" w:rsidRPr="00963672">
        <w:rPr>
          <w:rFonts w:ascii="Times New Roman" w:hAnsi="Times New Roman" w:cs="Times New Roman"/>
          <w:sz w:val="24"/>
          <w:szCs w:val="24"/>
        </w:rPr>
        <w:t>ивароксобан</w:t>
      </w:r>
      <w:r w:rsidR="00DB4595">
        <w:rPr>
          <w:rFonts w:ascii="Times New Roman" w:hAnsi="Times New Roman" w:cs="Times New Roman"/>
          <w:sz w:val="24"/>
          <w:szCs w:val="24"/>
        </w:rPr>
        <w:t>, апиксабан</w:t>
      </w:r>
      <w:r w:rsidR="00963672">
        <w:rPr>
          <w:rFonts w:ascii="Times New Roman" w:hAnsi="Times New Roman" w:cs="Times New Roman"/>
          <w:sz w:val="24"/>
          <w:szCs w:val="24"/>
        </w:rPr>
        <w:t>)</w:t>
      </w:r>
      <w:r w:rsidR="00DB4595">
        <w:rPr>
          <w:rFonts w:ascii="Times New Roman" w:hAnsi="Times New Roman" w:cs="Times New Roman"/>
          <w:sz w:val="24"/>
          <w:szCs w:val="24"/>
        </w:rPr>
        <w:t>. Более подробная и</w:t>
      </w:r>
      <w:r w:rsidR="00C94B5C">
        <w:rPr>
          <w:rFonts w:ascii="Times New Roman" w:hAnsi="Times New Roman" w:cs="Times New Roman"/>
          <w:sz w:val="24"/>
          <w:szCs w:val="24"/>
        </w:rPr>
        <w:t>нформация</w:t>
      </w:r>
      <w:r w:rsidR="00DB4595">
        <w:rPr>
          <w:rFonts w:ascii="Times New Roman" w:hAnsi="Times New Roman" w:cs="Times New Roman"/>
          <w:sz w:val="24"/>
          <w:szCs w:val="24"/>
        </w:rPr>
        <w:t xml:space="preserve"> </w:t>
      </w:r>
      <w:r w:rsidR="00C94B5C">
        <w:rPr>
          <w:rFonts w:ascii="Times New Roman" w:hAnsi="Times New Roman" w:cs="Times New Roman"/>
          <w:sz w:val="24"/>
          <w:szCs w:val="24"/>
        </w:rPr>
        <w:t>представлена в таблице</w:t>
      </w:r>
      <w:r w:rsidR="0097536D">
        <w:rPr>
          <w:rFonts w:ascii="Times New Roman" w:hAnsi="Times New Roman" w:cs="Times New Roman"/>
          <w:sz w:val="24"/>
          <w:szCs w:val="24"/>
        </w:rPr>
        <w:t xml:space="preserve"> 1</w:t>
      </w:r>
      <w:r w:rsidR="00C94B5C">
        <w:rPr>
          <w:rFonts w:ascii="Times New Roman" w:hAnsi="Times New Roman" w:cs="Times New Roman"/>
          <w:sz w:val="24"/>
          <w:szCs w:val="24"/>
        </w:rPr>
        <w:t>.</w:t>
      </w:r>
    </w:p>
    <w:p w14:paraId="02114172" w14:textId="0E80F8C8" w:rsidR="0097536D" w:rsidRPr="0097536D" w:rsidRDefault="0097536D" w:rsidP="0097536D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6D">
        <w:rPr>
          <w:rFonts w:ascii="Times New Roman" w:hAnsi="Times New Roman" w:cs="Times New Roman"/>
          <w:sz w:val="24"/>
          <w:szCs w:val="24"/>
        </w:rPr>
        <w:t>Таблица 1. Данные исследуемых групп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3"/>
        <w:gridCol w:w="1110"/>
        <w:gridCol w:w="1384"/>
        <w:gridCol w:w="840"/>
        <w:gridCol w:w="1076"/>
        <w:gridCol w:w="1854"/>
        <w:gridCol w:w="1938"/>
      </w:tblGrid>
      <w:tr w:rsidR="00963672" w14:paraId="34212AF2" w14:textId="77777777" w:rsidTr="00D304CB">
        <w:tc>
          <w:tcPr>
            <w:tcW w:w="1143" w:type="dxa"/>
          </w:tcPr>
          <w:p w14:paraId="626FA660" w14:textId="7BEC187A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110" w:type="dxa"/>
          </w:tcPr>
          <w:p w14:paraId="704E9AAC" w14:textId="3C44D88E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</w:t>
            </w:r>
          </w:p>
        </w:tc>
        <w:tc>
          <w:tcPr>
            <w:tcW w:w="1384" w:type="dxa"/>
          </w:tcPr>
          <w:p w14:paraId="1290A49C" w14:textId="2C914CED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мужчин (%)</w:t>
            </w:r>
          </w:p>
        </w:tc>
        <w:tc>
          <w:tcPr>
            <w:tcW w:w="840" w:type="dxa"/>
          </w:tcPr>
          <w:p w14:paraId="5207AC58" w14:textId="35616CAA" w:rsidR="00963672" w:rsidRP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ИМТ, 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</w:tcPr>
          <w:p w14:paraId="39097E7E" w14:textId="77777777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0B6B843D" w14:textId="028EBD86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(размах)</w:t>
            </w:r>
          </w:p>
        </w:tc>
        <w:tc>
          <w:tcPr>
            <w:tcW w:w="1854" w:type="dxa"/>
          </w:tcPr>
          <w:p w14:paraId="60A26069" w14:textId="77777777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</w:t>
            </w:r>
          </w:p>
          <w:p w14:paraId="36BCCA96" w14:textId="70829402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938" w:type="dxa"/>
          </w:tcPr>
          <w:p w14:paraId="10B89BFD" w14:textId="77777777" w:rsid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Антикоагулянты</w:t>
            </w:r>
          </w:p>
          <w:p w14:paraId="03B4BFB4" w14:textId="751C902F" w:rsidR="00963672" w:rsidRPr="00963672" w:rsidRDefault="00963672" w:rsidP="00963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63672" w14:paraId="27527180" w14:textId="77777777" w:rsidTr="00D304CB">
        <w:tc>
          <w:tcPr>
            <w:tcW w:w="1143" w:type="dxa"/>
          </w:tcPr>
          <w:p w14:paraId="77795C9A" w14:textId="5B605979" w:rsidR="00963672" w:rsidRDefault="00DB4595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110" w:type="dxa"/>
          </w:tcPr>
          <w:p w14:paraId="05E28638" w14:textId="74F14335" w:rsidR="00963672" w:rsidRPr="00366A3E" w:rsidRDefault="00DB4595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84" w:type="dxa"/>
          </w:tcPr>
          <w:p w14:paraId="5E43D900" w14:textId="21BA609B" w:rsidR="00963672" w:rsidRDefault="00A4383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(46%)</w:t>
            </w:r>
          </w:p>
        </w:tc>
        <w:tc>
          <w:tcPr>
            <w:tcW w:w="840" w:type="dxa"/>
          </w:tcPr>
          <w:p w14:paraId="6BE8B9DA" w14:textId="35D35C38" w:rsidR="00963672" w:rsidRPr="00DB4595" w:rsidRDefault="00DB4595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076" w:type="dxa"/>
          </w:tcPr>
          <w:p w14:paraId="5A2ECCC4" w14:textId="72163B61" w:rsidR="00963672" w:rsidRDefault="00D304CB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(24-88)</w:t>
            </w:r>
          </w:p>
        </w:tc>
        <w:tc>
          <w:tcPr>
            <w:tcW w:w="1854" w:type="dxa"/>
          </w:tcPr>
          <w:p w14:paraId="50725CAF" w14:textId="7FB50375" w:rsidR="00963672" w:rsidRDefault="00A3379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(2</w:t>
            </w:r>
            <w:r w:rsidR="00366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38" w:type="dxa"/>
          </w:tcPr>
          <w:p w14:paraId="4E5A8B7A" w14:textId="7F6EB5AA" w:rsidR="00963672" w:rsidRPr="00366A3E" w:rsidRDefault="00366A3E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(0%)</w:t>
            </w:r>
          </w:p>
        </w:tc>
      </w:tr>
      <w:tr w:rsidR="00366A3E" w14:paraId="2789F663" w14:textId="77777777" w:rsidTr="00D304CB">
        <w:tc>
          <w:tcPr>
            <w:tcW w:w="1143" w:type="dxa"/>
          </w:tcPr>
          <w:p w14:paraId="20D8F952" w14:textId="520BA38A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  <w:tc>
          <w:tcPr>
            <w:tcW w:w="1110" w:type="dxa"/>
          </w:tcPr>
          <w:p w14:paraId="3EE183A6" w14:textId="0ED0348C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4" w:type="dxa"/>
          </w:tcPr>
          <w:p w14:paraId="6C844E5E" w14:textId="1BC16B00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(69%)</w:t>
            </w:r>
          </w:p>
        </w:tc>
        <w:tc>
          <w:tcPr>
            <w:tcW w:w="840" w:type="dxa"/>
          </w:tcPr>
          <w:p w14:paraId="2ABF6EE6" w14:textId="3FB98682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76" w:type="dxa"/>
          </w:tcPr>
          <w:p w14:paraId="0D0E460C" w14:textId="3A1ED637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(42-90)</w:t>
            </w:r>
          </w:p>
        </w:tc>
        <w:tc>
          <w:tcPr>
            <w:tcW w:w="1854" w:type="dxa"/>
          </w:tcPr>
          <w:p w14:paraId="77A201B0" w14:textId="21BEBE9F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(4%)</w:t>
            </w:r>
          </w:p>
        </w:tc>
        <w:tc>
          <w:tcPr>
            <w:tcW w:w="1938" w:type="dxa"/>
          </w:tcPr>
          <w:p w14:paraId="1D27BA25" w14:textId="783FD9E1" w:rsidR="00366A3E" w:rsidRDefault="00366A3E" w:rsidP="0036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(84%)</w:t>
            </w:r>
          </w:p>
        </w:tc>
      </w:tr>
      <w:tr w:rsidR="00963672" w14:paraId="7C145424" w14:textId="77777777" w:rsidTr="00D304CB">
        <w:tc>
          <w:tcPr>
            <w:tcW w:w="1143" w:type="dxa"/>
          </w:tcPr>
          <w:p w14:paraId="72BDEF15" w14:textId="1FF2319A" w:rsidR="00963672" w:rsidRDefault="00DB4595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ИБС</w:t>
            </w:r>
          </w:p>
        </w:tc>
        <w:tc>
          <w:tcPr>
            <w:tcW w:w="1110" w:type="dxa"/>
          </w:tcPr>
          <w:p w14:paraId="7B89DE87" w14:textId="0BFFEC9C" w:rsidR="00963672" w:rsidRDefault="00A4383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84" w:type="dxa"/>
          </w:tcPr>
          <w:p w14:paraId="732AE271" w14:textId="41ABD7A5" w:rsidR="00963672" w:rsidRDefault="00A4383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(52%)</w:t>
            </w:r>
          </w:p>
        </w:tc>
        <w:tc>
          <w:tcPr>
            <w:tcW w:w="840" w:type="dxa"/>
          </w:tcPr>
          <w:p w14:paraId="4F3DFD90" w14:textId="414D2D28" w:rsidR="00963672" w:rsidRDefault="00D304CB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76" w:type="dxa"/>
          </w:tcPr>
          <w:p w14:paraId="1835688A" w14:textId="154A3F04" w:rsidR="00963672" w:rsidRDefault="00D304CB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(47-93)</w:t>
            </w:r>
          </w:p>
        </w:tc>
        <w:tc>
          <w:tcPr>
            <w:tcW w:w="1854" w:type="dxa"/>
          </w:tcPr>
          <w:p w14:paraId="53F826D6" w14:textId="009579E4" w:rsidR="00963672" w:rsidRDefault="00A3379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(59</w:t>
            </w:r>
            <w:r w:rsidR="00FB22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8" w:type="dxa"/>
          </w:tcPr>
          <w:p w14:paraId="71F6BC20" w14:textId="25256823" w:rsidR="00963672" w:rsidRDefault="00A3379A" w:rsidP="00FB2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B2285">
              <w:rPr>
                <w:rFonts w:ascii="Times New Roman" w:hAnsi="Times New Roman" w:cs="Times New Roman"/>
                <w:sz w:val="24"/>
                <w:szCs w:val="24"/>
              </w:rPr>
              <w:t xml:space="preserve"> (33%)</w:t>
            </w:r>
          </w:p>
        </w:tc>
      </w:tr>
    </w:tbl>
    <w:p w14:paraId="0E9C492F" w14:textId="77777777" w:rsidR="00C94B5C" w:rsidRPr="00FA279E" w:rsidRDefault="00C94B5C" w:rsidP="00AA0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E2CB1" w14:textId="0AB60E6D" w:rsidR="00BD7DAC" w:rsidRDefault="00BF5F4B" w:rsidP="00AA0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F4B">
        <w:rPr>
          <w:rFonts w:ascii="Times New Roman" w:hAnsi="Times New Roman" w:cs="Times New Roman"/>
          <w:sz w:val="24"/>
          <w:szCs w:val="24"/>
        </w:rPr>
        <w:lastRenderedPageBreak/>
        <w:t>Количественная оценка агрегации</w:t>
      </w:r>
      <w:r w:rsidR="00670329">
        <w:rPr>
          <w:rFonts w:ascii="Times New Roman" w:hAnsi="Times New Roman" w:cs="Times New Roman"/>
          <w:sz w:val="24"/>
          <w:szCs w:val="24"/>
        </w:rPr>
        <w:t xml:space="preserve"> и деформируемости</w:t>
      </w:r>
      <w:r w:rsidRPr="00BF5F4B">
        <w:rPr>
          <w:rFonts w:ascii="Times New Roman" w:hAnsi="Times New Roman" w:cs="Times New Roman"/>
          <w:sz w:val="24"/>
          <w:szCs w:val="24"/>
        </w:rPr>
        <w:t xml:space="preserve"> эритроцитов </w:t>
      </w:r>
      <w:r w:rsidRPr="00621BAB">
        <w:rPr>
          <w:rFonts w:ascii="Times New Roman" w:hAnsi="Times New Roman" w:cs="Times New Roman"/>
          <w:sz w:val="24"/>
          <w:szCs w:val="24"/>
        </w:rPr>
        <w:t>проводилась</w:t>
      </w:r>
      <w:r w:rsidR="00621BAB" w:rsidRPr="00621BAB">
        <w:rPr>
          <w:rFonts w:ascii="Times New Roman" w:hAnsi="Times New Roman" w:cs="Times New Roman"/>
          <w:sz w:val="24"/>
          <w:szCs w:val="24"/>
        </w:rPr>
        <w:t xml:space="preserve"> </w:t>
      </w:r>
      <w:r w:rsidR="00621BAB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621BAB" w:rsidRPr="00C1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1BAB" w:rsidRPr="00C15E5A"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 w:rsidR="00621BAB" w:rsidRPr="00621BAB">
        <w:rPr>
          <w:rFonts w:ascii="Times New Roman" w:hAnsi="Times New Roman" w:cs="Times New Roman"/>
          <w:sz w:val="24"/>
          <w:szCs w:val="24"/>
        </w:rPr>
        <w:t xml:space="preserve"> </w:t>
      </w:r>
      <w:r w:rsidRPr="00621BAB">
        <w:rPr>
          <w:rFonts w:ascii="Times New Roman" w:hAnsi="Times New Roman" w:cs="Times New Roman"/>
          <w:sz w:val="24"/>
          <w:szCs w:val="24"/>
        </w:rPr>
        <w:t>с помощью метод</w:t>
      </w:r>
      <w:r w:rsidR="00670329" w:rsidRPr="00621BAB">
        <w:rPr>
          <w:rFonts w:ascii="Times New Roman" w:hAnsi="Times New Roman" w:cs="Times New Roman"/>
          <w:sz w:val="24"/>
          <w:szCs w:val="24"/>
        </w:rPr>
        <w:t>ов</w:t>
      </w:r>
      <w:r w:rsidRPr="00621BAB">
        <w:rPr>
          <w:rFonts w:ascii="Times New Roman" w:hAnsi="Times New Roman" w:cs="Times New Roman"/>
          <w:sz w:val="24"/>
          <w:szCs w:val="24"/>
        </w:rPr>
        <w:t xml:space="preserve"> диффузного светорассеяния</w:t>
      </w:r>
      <w:r w:rsidR="00670329" w:rsidRPr="00621BAB">
        <w:rPr>
          <w:rFonts w:ascii="Times New Roman" w:hAnsi="Times New Roman" w:cs="Times New Roman"/>
          <w:sz w:val="24"/>
          <w:szCs w:val="24"/>
        </w:rPr>
        <w:t xml:space="preserve"> и лазерной эктацитометрии</w:t>
      </w:r>
      <w:r w:rsidR="001F7B34" w:rsidRPr="00621BAB">
        <w:rPr>
          <w:rFonts w:ascii="Times New Roman" w:hAnsi="Times New Roman" w:cs="Times New Roman"/>
          <w:sz w:val="24"/>
          <w:szCs w:val="24"/>
        </w:rPr>
        <w:t xml:space="preserve"> от образцов цельной крови и разбавленной суспензии эритроцитов соответственно</w:t>
      </w:r>
      <w:r w:rsidRPr="00621BAB">
        <w:rPr>
          <w:rFonts w:ascii="Times New Roman" w:hAnsi="Times New Roman" w:cs="Times New Roman"/>
          <w:sz w:val="24"/>
          <w:szCs w:val="24"/>
        </w:rPr>
        <w:t>, ре</w:t>
      </w:r>
      <w:r w:rsidRPr="00BF5F4B">
        <w:rPr>
          <w:rFonts w:ascii="Times New Roman" w:hAnsi="Times New Roman" w:cs="Times New Roman"/>
          <w:sz w:val="24"/>
          <w:szCs w:val="24"/>
        </w:rPr>
        <w:t>ализованн</w:t>
      </w:r>
      <w:r w:rsidR="00670329">
        <w:rPr>
          <w:rFonts w:ascii="Times New Roman" w:hAnsi="Times New Roman" w:cs="Times New Roman"/>
          <w:sz w:val="24"/>
          <w:szCs w:val="24"/>
        </w:rPr>
        <w:t>ых</w:t>
      </w:r>
      <w:r w:rsidRPr="00BF5F4B">
        <w:rPr>
          <w:rFonts w:ascii="Times New Roman" w:hAnsi="Times New Roman" w:cs="Times New Roman"/>
          <w:sz w:val="24"/>
          <w:szCs w:val="24"/>
        </w:rPr>
        <w:t xml:space="preserve"> в приборе </w:t>
      </w:r>
      <w:r w:rsidRPr="00BF5F4B">
        <w:rPr>
          <w:rFonts w:ascii="Times New Roman" w:hAnsi="Times New Roman" w:cs="Times New Roman"/>
          <w:sz w:val="24"/>
          <w:szCs w:val="24"/>
          <w:lang w:val="en-US"/>
        </w:rPr>
        <w:t>RheoScan</w:t>
      </w:r>
      <w:r w:rsidRPr="00BF5F4B">
        <w:rPr>
          <w:rFonts w:ascii="Times New Roman" w:hAnsi="Times New Roman" w:cs="Times New Roman"/>
          <w:sz w:val="24"/>
          <w:szCs w:val="24"/>
        </w:rPr>
        <w:t>-</w:t>
      </w:r>
      <w:r w:rsidRPr="00BF5F4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5F4B">
        <w:rPr>
          <w:rFonts w:ascii="Times New Roman" w:hAnsi="Times New Roman" w:cs="Times New Roman"/>
          <w:sz w:val="24"/>
          <w:szCs w:val="24"/>
        </w:rPr>
        <w:t>300 (</w:t>
      </w:r>
      <w:r w:rsidRPr="00BF5F4B">
        <w:rPr>
          <w:rFonts w:ascii="Times New Roman" w:hAnsi="Times New Roman" w:cs="Times New Roman"/>
          <w:sz w:val="24"/>
          <w:szCs w:val="24"/>
          <w:lang w:val="en-US"/>
        </w:rPr>
        <w:t>RheoMediTech</w:t>
      </w:r>
      <w:r w:rsidRPr="00BF5F4B">
        <w:rPr>
          <w:rFonts w:ascii="Times New Roman" w:hAnsi="Times New Roman" w:cs="Times New Roman"/>
          <w:sz w:val="24"/>
          <w:szCs w:val="24"/>
        </w:rPr>
        <w:t>, Республика Корея)</w:t>
      </w:r>
      <w:r w:rsidR="00670329">
        <w:rPr>
          <w:rFonts w:ascii="Times New Roman" w:hAnsi="Times New Roman" w:cs="Times New Roman"/>
          <w:sz w:val="24"/>
          <w:szCs w:val="24"/>
        </w:rPr>
        <w:t xml:space="preserve">. </w:t>
      </w:r>
      <w:r w:rsidR="00670329" w:rsidRPr="00670329">
        <w:rPr>
          <w:rFonts w:ascii="Times New Roman" w:hAnsi="Times New Roman" w:cs="Times New Roman"/>
          <w:sz w:val="24"/>
          <w:szCs w:val="24"/>
        </w:rPr>
        <w:t>Параметры кинетики агрегации тромбоцитов оценивались по сигналу светорассеяния от суспензии этих клеток с помощью лазерного анализатора агрегации тромбоцитов АЛАТ-2 (НПФ «Биола», Россия) при индукции их агрегации аденозиндифосфатом</w:t>
      </w:r>
      <w:r w:rsidR="00670329">
        <w:rPr>
          <w:rFonts w:ascii="Times New Roman" w:hAnsi="Times New Roman" w:cs="Times New Roman"/>
          <w:sz w:val="24"/>
          <w:szCs w:val="24"/>
        </w:rPr>
        <w:t xml:space="preserve"> </w:t>
      </w:r>
      <w:r w:rsidR="00670329" w:rsidRPr="00670329">
        <w:rPr>
          <w:rFonts w:ascii="Times New Roman" w:hAnsi="Times New Roman" w:cs="Times New Roman"/>
          <w:sz w:val="24"/>
          <w:szCs w:val="24"/>
        </w:rPr>
        <w:t>в концентрации 1 и 5 мкМ в обогащенной тромбоцитами плазме.</w:t>
      </w:r>
      <w:r w:rsidR="00FA279E">
        <w:rPr>
          <w:rFonts w:ascii="Times New Roman" w:hAnsi="Times New Roman" w:cs="Times New Roman"/>
          <w:sz w:val="24"/>
          <w:szCs w:val="24"/>
        </w:rPr>
        <w:t xml:space="preserve"> </w:t>
      </w:r>
      <w:r w:rsidR="008627BE">
        <w:rPr>
          <w:rFonts w:ascii="Times New Roman" w:hAnsi="Times New Roman" w:cs="Times New Roman"/>
          <w:sz w:val="24"/>
          <w:szCs w:val="24"/>
        </w:rPr>
        <w:t xml:space="preserve">Оценка параметров микроциркуляции проводилась </w:t>
      </w:r>
      <w:r w:rsidR="004A1A0A">
        <w:rPr>
          <w:rFonts w:ascii="Times New Roman" w:hAnsi="Times New Roman" w:cs="Times New Roman"/>
          <w:sz w:val="24"/>
          <w:szCs w:val="24"/>
        </w:rPr>
        <w:t>посредством программной</w:t>
      </w:r>
      <w:r w:rsidR="008627BE">
        <w:rPr>
          <w:rFonts w:ascii="Times New Roman" w:hAnsi="Times New Roman" w:cs="Times New Roman"/>
          <w:sz w:val="24"/>
          <w:szCs w:val="24"/>
        </w:rPr>
        <w:t xml:space="preserve"> обработки изображений и видеофрагментов, полученных</w:t>
      </w:r>
      <w:r w:rsidR="008627BE" w:rsidRPr="008627BE">
        <w:rPr>
          <w:rFonts w:ascii="Times New Roman" w:hAnsi="Times New Roman" w:cs="Times New Roman"/>
          <w:sz w:val="24"/>
          <w:szCs w:val="24"/>
        </w:rPr>
        <w:t xml:space="preserve"> </w:t>
      </w:r>
      <w:r w:rsidR="008627BE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FA279E">
        <w:rPr>
          <w:rFonts w:ascii="Times New Roman" w:hAnsi="Times New Roman" w:cs="Times New Roman"/>
          <w:sz w:val="24"/>
          <w:szCs w:val="24"/>
        </w:rPr>
        <w:t>оптического капилляроскопа</w:t>
      </w:r>
      <w:r w:rsidR="002F6D00" w:rsidRPr="002F6D00">
        <w:rPr>
          <w:rFonts w:ascii="Times New Roman" w:hAnsi="Times New Roman" w:cs="Times New Roman"/>
          <w:sz w:val="24"/>
          <w:szCs w:val="24"/>
        </w:rPr>
        <w:t xml:space="preserve"> </w:t>
      </w:r>
      <w:r w:rsidR="002F6D00" w:rsidRPr="00621BAB">
        <w:rPr>
          <w:rFonts w:ascii="Times New Roman" w:hAnsi="Times New Roman" w:cs="Times New Roman"/>
          <w:sz w:val="24"/>
          <w:szCs w:val="24"/>
        </w:rPr>
        <w:t>Капиляроскан</w:t>
      </w:r>
      <w:r w:rsidR="005A16B0" w:rsidRPr="00621BAB">
        <w:rPr>
          <w:rFonts w:ascii="Times New Roman" w:hAnsi="Times New Roman" w:cs="Times New Roman"/>
          <w:sz w:val="24"/>
          <w:szCs w:val="24"/>
        </w:rPr>
        <w:t>-1</w:t>
      </w:r>
      <w:r w:rsidR="00F8594F">
        <w:rPr>
          <w:rFonts w:ascii="Times New Roman" w:hAnsi="Times New Roman" w:cs="Times New Roman"/>
          <w:sz w:val="24"/>
          <w:szCs w:val="24"/>
        </w:rPr>
        <w:t xml:space="preserve"> </w:t>
      </w:r>
      <w:r w:rsidR="007020D1" w:rsidRPr="00621BAB">
        <w:rPr>
          <w:rFonts w:ascii="Times New Roman" w:hAnsi="Times New Roman" w:cs="Times New Roman"/>
          <w:sz w:val="24"/>
          <w:szCs w:val="24"/>
        </w:rPr>
        <w:t>(</w:t>
      </w:r>
      <w:r w:rsidR="00621BAB">
        <w:rPr>
          <w:rFonts w:ascii="Times New Roman" w:hAnsi="Times New Roman" w:cs="Times New Roman"/>
          <w:sz w:val="24"/>
          <w:szCs w:val="24"/>
          <w:lang w:val="en-US"/>
        </w:rPr>
        <w:t>AET</w:t>
      </w:r>
      <w:r w:rsidR="00621BAB" w:rsidRPr="00621BAB">
        <w:rPr>
          <w:rFonts w:ascii="Times New Roman" w:hAnsi="Times New Roman" w:cs="Times New Roman"/>
          <w:sz w:val="24"/>
          <w:szCs w:val="24"/>
        </w:rPr>
        <w:t xml:space="preserve">, </w:t>
      </w:r>
      <w:r w:rsidR="00621BAB">
        <w:rPr>
          <w:rFonts w:ascii="Times New Roman" w:hAnsi="Times New Roman" w:cs="Times New Roman"/>
          <w:sz w:val="24"/>
          <w:szCs w:val="24"/>
        </w:rPr>
        <w:t>Россия</w:t>
      </w:r>
      <w:r w:rsidR="007020D1" w:rsidRPr="00621BAB">
        <w:rPr>
          <w:rFonts w:ascii="Times New Roman" w:hAnsi="Times New Roman" w:cs="Times New Roman"/>
          <w:sz w:val="24"/>
          <w:szCs w:val="24"/>
        </w:rPr>
        <w:t>)</w:t>
      </w:r>
      <w:r w:rsidR="008627BE" w:rsidRPr="00621BAB">
        <w:rPr>
          <w:rFonts w:ascii="Times New Roman" w:hAnsi="Times New Roman" w:cs="Times New Roman"/>
          <w:sz w:val="24"/>
          <w:szCs w:val="24"/>
        </w:rPr>
        <w:t>,</w:t>
      </w:r>
      <w:r w:rsidR="008627BE" w:rsidRPr="008627BE">
        <w:rPr>
          <w:rFonts w:ascii="Times New Roman" w:hAnsi="Times New Roman" w:cs="Times New Roman"/>
          <w:sz w:val="24"/>
          <w:szCs w:val="24"/>
        </w:rPr>
        <w:t xml:space="preserve"> </w:t>
      </w:r>
      <w:r w:rsidR="008627BE">
        <w:rPr>
          <w:rFonts w:ascii="Times New Roman" w:hAnsi="Times New Roman" w:cs="Times New Roman"/>
          <w:sz w:val="24"/>
          <w:szCs w:val="24"/>
        </w:rPr>
        <w:t>оснащенного высокоскоростной ПЗС-</w:t>
      </w:r>
      <w:r w:rsidR="004A1A0A">
        <w:rPr>
          <w:rFonts w:ascii="Times New Roman" w:hAnsi="Times New Roman" w:cs="Times New Roman"/>
          <w:sz w:val="24"/>
          <w:szCs w:val="24"/>
        </w:rPr>
        <w:t>камерой, при</w:t>
      </w:r>
      <w:r w:rsidR="008627BE">
        <w:rPr>
          <w:rFonts w:ascii="Times New Roman" w:hAnsi="Times New Roman" w:cs="Times New Roman"/>
          <w:sz w:val="24"/>
          <w:szCs w:val="24"/>
        </w:rPr>
        <w:t xml:space="preserve"> </w:t>
      </w:r>
      <w:r w:rsidR="008627BE" w:rsidRPr="00621BAB">
        <w:rPr>
          <w:rFonts w:ascii="Times New Roman" w:hAnsi="Times New Roman" w:cs="Times New Roman"/>
          <w:sz w:val="24"/>
          <w:szCs w:val="24"/>
        </w:rPr>
        <w:t xml:space="preserve">визуализации </w:t>
      </w:r>
      <w:r w:rsidR="001F7B34" w:rsidRPr="00621BAB">
        <w:rPr>
          <w:rFonts w:ascii="Times New Roman" w:hAnsi="Times New Roman" w:cs="Times New Roman"/>
          <w:sz w:val="24"/>
          <w:szCs w:val="24"/>
        </w:rPr>
        <w:t xml:space="preserve">капилляров </w:t>
      </w:r>
      <w:r w:rsidR="008627BE" w:rsidRPr="00621BAB">
        <w:rPr>
          <w:rFonts w:ascii="Times New Roman" w:hAnsi="Times New Roman" w:cs="Times New Roman"/>
          <w:sz w:val="24"/>
          <w:szCs w:val="24"/>
        </w:rPr>
        <w:t>ногтевого ложа</w:t>
      </w:r>
      <w:r w:rsidR="001F7B34" w:rsidRPr="00621BAB">
        <w:rPr>
          <w:rFonts w:ascii="Times New Roman" w:hAnsi="Times New Roman" w:cs="Times New Roman"/>
          <w:sz w:val="24"/>
          <w:szCs w:val="24"/>
        </w:rPr>
        <w:t xml:space="preserve"> пальцев руки пациента</w:t>
      </w:r>
      <w:r w:rsidR="0074248E" w:rsidRPr="00621BAB">
        <w:rPr>
          <w:rFonts w:ascii="Times New Roman" w:hAnsi="Times New Roman" w:cs="Times New Roman"/>
          <w:sz w:val="24"/>
          <w:szCs w:val="24"/>
        </w:rPr>
        <w:t>.</w:t>
      </w:r>
    </w:p>
    <w:p w14:paraId="2ED32843" w14:textId="126C05CF" w:rsidR="0074248E" w:rsidRPr="004A1A0A" w:rsidRDefault="0074248E" w:rsidP="00AA0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94F">
        <w:rPr>
          <w:rFonts w:ascii="Times New Roman" w:hAnsi="Times New Roman" w:cs="Times New Roman"/>
          <w:sz w:val="24"/>
          <w:szCs w:val="24"/>
        </w:rPr>
        <w:t xml:space="preserve">Для </w:t>
      </w:r>
      <w:r w:rsidR="001D7974" w:rsidRPr="00F8594F">
        <w:rPr>
          <w:rFonts w:ascii="Times New Roman" w:hAnsi="Times New Roman" w:cs="Times New Roman"/>
          <w:sz w:val="24"/>
          <w:szCs w:val="24"/>
        </w:rPr>
        <w:t>анализа</w:t>
      </w:r>
      <w:r w:rsidRPr="00F8594F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4A1A0A">
        <w:rPr>
          <w:rFonts w:ascii="Times New Roman" w:hAnsi="Times New Roman" w:cs="Times New Roman"/>
          <w:sz w:val="24"/>
          <w:szCs w:val="24"/>
        </w:rPr>
        <w:t xml:space="preserve"> использовались программы, написанные на Python</w:t>
      </w:r>
      <w:r w:rsidR="004A1A0A" w:rsidRPr="004A1A0A">
        <w:rPr>
          <w:rFonts w:ascii="Times New Roman" w:hAnsi="Times New Roman" w:cs="Times New Roman"/>
          <w:sz w:val="24"/>
          <w:szCs w:val="24"/>
        </w:rPr>
        <w:t>.</w:t>
      </w:r>
      <w:r w:rsidR="00AA0912">
        <w:rPr>
          <w:rFonts w:ascii="Times New Roman" w:hAnsi="Times New Roman" w:cs="Times New Roman"/>
          <w:sz w:val="24"/>
          <w:szCs w:val="24"/>
        </w:rPr>
        <w:t xml:space="preserve"> </w:t>
      </w:r>
      <w:r w:rsidR="00AA0912" w:rsidRPr="00AA0912">
        <w:rPr>
          <w:rFonts w:ascii="Times New Roman" w:hAnsi="Times New Roman" w:cs="Times New Roman"/>
          <w:sz w:val="24"/>
          <w:szCs w:val="24"/>
        </w:rPr>
        <w:t>Оценка статистической значимости производилась по U-критерию Манна–Уитни.</w:t>
      </w:r>
      <w:r w:rsidR="004A1A0A" w:rsidRPr="00AA0912">
        <w:rPr>
          <w:rFonts w:ascii="Times New Roman" w:hAnsi="Times New Roman" w:cs="Times New Roman"/>
          <w:sz w:val="24"/>
          <w:szCs w:val="24"/>
        </w:rPr>
        <w:t xml:space="preserve"> Для опред</w:t>
      </w:r>
      <w:r w:rsidR="004A1A0A" w:rsidRPr="004A1A0A">
        <w:rPr>
          <w:rFonts w:ascii="Times New Roman" w:hAnsi="Times New Roman" w:cs="Times New Roman"/>
          <w:sz w:val="24"/>
          <w:szCs w:val="24"/>
        </w:rPr>
        <w:t>еления статистической взаимосвязи между различными параметрами использовался коэффициент корреляции Пирсона.</w:t>
      </w:r>
    </w:p>
    <w:p w14:paraId="007DCF17" w14:textId="0810308E" w:rsidR="002520E4" w:rsidRDefault="002520E4" w:rsidP="002520E4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3A21E9">
        <w:rPr>
          <w:rFonts w:ascii="Times New Roman" w:hAnsi="Times New Roman" w:cs="Times New Roman"/>
          <w:b/>
          <w:bCs/>
          <w:sz w:val="24"/>
          <w:szCs w:val="24"/>
        </w:rPr>
        <w:t xml:space="preserve"> и выводы</w:t>
      </w:r>
    </w:p>
    <w:p w14:paraId="1AFCE8E8" w14:textId="1D97C653" w:rsidR="0074248E" w:rsidRPr="00AA0912" w:rsidRDefault="0074248E" w:rsidP="00AA0912">
      <w:pPr>
        <w:jc w:val="both"/>
        <w:rPr>
          <w:rFonts w:ascii="Times New Roman" w:hAnsi="Times New Roman" w:cs="Times New Roman"/>
          <w:sz w:val="24"/>
          <w:szCs w:val="24"/>
        </w:rPr>
      </w:pPr>
      <w:r w:rsidRPr="00AA0912">
        <w:rPr>
          <w:rFonts w:ascii="Times New Roman" w:hAnsi="Times New Roman" w:cs="Times New Roman"/>
          <w:sz w:val="24"/>
          <w:szCs w:val="24"/>
        </w:rPr>
        <w:t>Для</w:t>
      </w:r>
      <w:r w:rsidR="004A1A0A" w:rsidRPr="00AA0912">
        <w:rPr>
          <w:rFonts w:ascii="Times New Roman" w:hAnsi="Times New Roman" w:cs="Times New Roman"/>
          <w:sz w:val="24"/>
          <w:szCs w:val="24"/>
        </w:rPr>
        <w:t xml:space="preserve"> </w:t>
      </w:r>
      <w:r w:rsidRPr="00AA0912">
        <w:rPr>
          <w:rFonts w:ascii="Times New Roman" w:hAnsi="Times New Roman" w:cs="Times New Roman"/>
          <w:sz w:val="24"/>
          <w:szCs w:val="24"/>
        </w:rPr>
        <w:t>пациентов с ИБС наблюда</w:t>
      </w:r>
      <w:r w:rsidR="004A1A0A" w:rsidRPr="00AA0912">
        <w:rPr>
          <w:rFonts w:ascii="Times New Roman" w:hAnsi="Times New Roman" w:cs="Times New Roman"/>
          <w:sz w:val="24"/>
          <w:szCs w:val="24"/>
        </w:rPr>
        <w:t>лась положительная</w:t>
      </w:r>
      <w:r w:rsidRPr="00AA0912">
        <w:rPr>
          <w:rFonts w:ascii="Times New Roman" w:hAnsi="Times New Roman" w:cs="Times New Roman"/>
          <w:sz w:val="24"/>
          <w:szCs w:val="24"/>
        </w:rPr>
        <w:t xml:space="preserve"> </w:t>
      </w:r>
      <w:r w:rsidR="004A1A0A" w:rsidRPr="00AA0912">
        <w:rPr>
          <w:rFonts w:ascii="Times New Roman" w:hAnsi="Times New Roman" w:cs="Times New Roman"/>
          <w:sz w:val="24"/>
          <w:szCs w:val="24"/>
        </w:rPr>
        <w:t>корреляция (</w:t>
      </w:r>
      <w:r w:rsidR="004A1A0A" w:rsidRPr="00AA09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1A0A" w:rsidRPr="00AA0912">
        <w:rPr>
          <w:rFonts w:ascii="Times New Roman" w:hAnsi="Times New Roman" w:cs="Times New Roman"/>
          <w:sz w:val="24"/>
          <w:szCs w:val="24"/>
        </w:rPr>
        <w:t>=0,42)</w:t>
      </w:r>
      <w:r w:rsidRPr="00AA0912">
        <w:rPr>
          <w:rFonts w:ascii="Times New Roman" w:hAnsi="Times New Roman" w:cs="Times New Roman"/>
          <w:sz w:val="24"/>
          <w:szCs w:val="24"/>
        </w:rPr>
        <w:t xml:space="preserve"> между пределом текучести</w:t>
      </w:r>
      <w:r w:rsidR="004A1A0A" w:rsidRPr="00AA0912">
        <w:rPr>
          <w:rFonts w:ascii="Times New Roman" w:hAnsi="Times New Roman" w:cs="Times New Roman"/>
          <w:sz w:val="24"/>
          <w:szCs w:val="24"/>
        </w:rPr>
        <w:t xml:space="preserve">, полученным методом эктацитометрии </w:t>
      </w:r>
      <w:r w:rsidRPr="00AA0912">
        <w:rPr>
          <w:rFonts w:ascii="Times New Roman" w:hAnsi="Times New Roman" w:cs="Times New Roman"/>
          <w:sz w:val="24"/>
          <w:szCs w:val="24"/>
        </w:rPr>
        <w:t>(</w:t>
      </w:r>
      <w:r w:rsidR="004A1A0A" w:rsidRPr="00AA0912">
        <w:rPr>
          <w:rFonts w:ascii="Times New Roman" w:hAnsi="Times New Roman" w:cs="Times New Roman"/>
          <w:sz w:val="24"/>
          <w:szCs w:val="24"/>
        </w:rPr>
        <w:t xml:space="preserve">минимальное сдвиговое напряжение необходимое для </w:t>
      </w:r>
      <w:r w:rsidR="004A1A0A" w:rsidRPr="00F8594F">
        <w:rPr>
          <w:rFonts w:ascii="Times New Roman" w:hAnsi="Times New Roman" w:cs="Times New Roman"/>
          <w:sz w:val="24"/>
          <w:szCs w:val="24"/>
        </w:rPr>
        <w:t>деформирования эритроцита</w:t>
      </w:r>
      <w:r w:rsidRPr="00F8594F">
        <w:rPr>
          <w:rFonts w:ascii="Times New Roman" w:hAnsi="Times New Roman" w:cs="Times New Roman"/>
          <w:sz w:val="24"/>
          <w:szCs w:val="24"/>
        </w:rPr>
        <w:t>)</w:t>
      </w:r>
      <w:r w:rsidR="004A1A0A" w:rsidRPr="00F8594F">
        <w:rPr>
          <w:rFonts w:ascii="Times New Roman" w:hAnsi="Times New Roman" w:cs="Times New Roman"/>
          <w:sz w:val="24"/>
          <w:szCs w:val="24"/>
        </w:rPr>
        <w:t xml:space="preserve"> и критическим сдвиговым напряжением (КСН), полученным методом диффузного рассеяния света и характеризующим прочность агрегатов эритроцитов, а также отрицательная корреляция (</w:t>
      </w:r>
      <w:r w:rsidR="004A1A0A" w:rsidRPr="00F8594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1A0A" w:rsidRPr="00F8594F">
        <w:rPr>
          <w:rFonts w:ascii="Times New Roman" w:hAnsi="Times New Roman" w:cs="Times New Roman"/>
          <w:sz w:val="24"/>
          <w:szCs w:val="24"/>
        </w:rPr>
        <w:t xml:space="preserve">=-0,39) между </w:t>
      </w:r>
      <w:r w:rsidRPr="00F8594F">
        <w:rPr>
          <w:rFonts w:ascii="Times New Roman" w:hAnsi="Times New Roman" w:cs="Times New Roman"/>
          <w:sz w:val="24"/>
          <w:szCs w:val="24"/>
        </w:rPr>
        <w:t>вязкостью внутр</w:t>
      </w:r>
      <w:r w:rsidR="004A1A0A" w:rsidRPr="00F8594F">
        <w:rPr>
          <w:rFonts w:ascii="Times New Roman" w:hAnsi="Times New Roman" w:cs="Times New Roman"/>
          <w:sz w:val="24"/>
          <w:szCs w:val="24"/>
        </w:rPr>
        <w:t>еннего</w:t>
      </w:r>
      <w:r w:rsidRPr="00F8594F">
        <w:rPr>
          <w:rFonts w:ascii="Times New Roman" w:hAnsi="Times New Roman" w:cs="Times New Roman"/>
          <w:sz w:val="24"/>
          <w:szCs w:val="24"/>
        </w:rPr>
        <w:t xml:space="preserve"> содержимого</w:t>
      </w:r>
      <w:r w:rsidR="004A1A0A" w:rsidRPr="00F8594F">
        <w:rPr>
          <w:rFonts w:ascii="Times New Roman" w:hAnsi="Times New Roman" w:cs="Times New Roman"/>
          <w:sz w:val="24"/>
          <w:szCs w:val="24"/>
        </w:rPr>
        <w:t xml:space="preserve"> эритроцит</w:t>
      </w:r>
      <w:r w:rsidR="00CF76C3" w:rsidRPr="00F8594F">
        <w:rPr>
          <w:rFonts w:ascii="Times New Roman" w:hAnsi="Times New Roman" w:cs="Times New Roman"/>
          <w:sz w:val="24"/>
          <w:szCs w:val="24"/>
        </w:rPr>
        <w:t>ов</w:t>
      </w:r>
      <w:r w:rsidRPr="00F8594F">
        <w:rPr>
          <w:rFonts w:ascii="Times New Roman" w:hAnsi="Times New Roman" w:cs="Times New Roman"/>
          <w:sz w:val="24"/>
          <w:szCs w:val="24"/>
        </w:rPr>
        <w:t xml:space="preserve"> и </w:t>
      </w:r>
      <w:r w:rsidR="004A1A0A" w:rsidRPr="00F8594F">
        <w:rPr>
          <w:rFonts w:ascii="Times New Roman" w:hAnsi="Times New Roman" w:cs="Times New Roman"/>
          <w:sz w:val="24"/>
          <w:szCs w:val="24"/>
        </w:rPr>
        <w:t>КСН.</w:t>
      </w:r>
      <w:r w:rsidR="00476248" w:rsidRPr="00F8594F">
        <w:rPr>
          <w:rFonts w:ascii="Times New Roman" w:hAnsi="Times New Roman" w:cs="Times New Roman"/>
          <w:sz w:val="24"/>
          <w:szCs w:val="24"/>
        </w:rPr>
        <w:t xml:space="preserve"> Это говорит о том, что чем выше предел текучести эритроцита, тем сложнее разбить агрегаты эритроцитов на отдельные клетки, но при этом чем ниже вязкость внутреннего содержимого эритроцит</w:t>
      </w:r>
      <w:r w:rsidR="00CF76C3" w:rsidRPr="00F8594F">
        <w:rPr>
          <w:rFonts w:ascii="Times New Roman" w:hAnsi="Times New Roman" w:cs="Times New Roman"/>
          <w:sz w:val="24"/>
          <w:szCs w:val="24"/>
        </w:rPr>
        <w:t>ов</w:t>
      </w:r>
      <w:r w:rsidR="00476248" w:rsidRPr="00F8594F">
        <w:rPr>
          <w:rFonts w:ascii="Times New Roman" w:hAnsi="Times New Roman" w:cs="Times New Roman"/>
          <w:sz w:val="24"/>
          <w:szCs w:val="24"/>
        </w:rPr>
        <w:t>, тем это сделать легче.</w:t>
      </w:r>
      <w:r w:rsidR="004A1A0A" w:rsidRPr="00F8594F">
        <w:rPr>
          <w:rFonts w:ascii="Times New Roman" w:hAnsi="Times New Roman" w:cs="Times New Roman"/>
          <w:sz w:val="24"/>
          <w:szCs w:val="24"/>
        </w:rPr>
        <w:t xml:space="preserve"> </w:t>
      </w:r>
      <w:r w:rsidRPr="00F8594F">
        <w:rPr>
          <w:rFonts w:ascii="Times New Roman" w:hAnsi="Times New Roman" w:cs="Times New Roman"/>
          <w:sz w:val="24"/>
          <w:szCs w:val="24"/>
        </w:rPr>
        <w:t>Также</w:t>
      </w:r>
      <w:r w:rsidR="00476248" w:rsidRPr="00F8594F">
        <w:rPr>
          <w:rFonts w:ascii="Times New Roman" w:hAnsi="Times New Roman" w:cs="Times New Roman"/>
          <w:sz w:val="24"/>
          <w:szCs w:val="24"/>
        </w:rPr>
        <w:t xml:space="preserve"> для данной группы</w:t>
      </w:r>
      <w:r w:rsidRPr="00F8594F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476248" w:rsidRPr="00F8594F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r w:rsidRPr="00F8594F">
        <w:rPr>
          <w:rFonts w:ascii="Times New Roman" w:hAnsi="Times New Roman" w:cs="Times New Roman"/>
          <w:sz w:val="24"/>
          <w:szCs w:val="24"/>
        </w:rPr>
        <w:t>связь</w:t>
      </w:r>
      <w:r w:rsidR="00476248" w:rsidRPr="00F8594F">
        <w:rPr>
          <w:rFonts w:ascii="Times New Roman" w:hAnsi="Times New Roman" w:cs="Times New Roman"/>
          <w:sz w:val="24"/>
          <w:szCs w:val="24"/>
        </w:rPr>
        <w:t xml:space="preserve"> (</w:t>
      </w:r>
      <w:r w:rsidR="00476248" w:rsidRPr="00F8594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76248" w:rsidRPr="00F8594F">
        <w:rPr>
          <w:rFonts w:ascii="Times New Roman" w:hAnsi="Times New Roman" w:cs="Times New Roman"/>
          <w:sz w:val="24"/>
          <w:szCs w:val="24"/>
        </w:rPr>
        <w:t>=0,31)</w:t>
      </w:r>
      <w:r w:rsidRPr="00F8594F">
        <w:rPr>
          <w:rFonts w:ascii="Times New Roman" w:hAnsi="Times New Roman" w:cs="Times New Roman"/>
          <w:sz w:val="24"/>
          <w:szCs w:val="24"/>
        </w:rPr>
        <w:t xml:space="preserve"> между вязкостью внутр</w:t>
      </w:r>
      <w:r w:rsidR="00476248" w:rsidRPr="00F8594F">
        <w:rPr>
          <w:rFonts w:ascii="Times New Roman" w:hAnsi="Times New Roman" w:cs="Times New Roman"/>
          <w:sz w:val="24"/>
          <w:szCs w:val="24"/>
        </w:rPr>
        <w:t>еннего</w:t>
      </w:r>
      <w:r w:rsidRPr="00F8594F">
        <w:rPr>
          <w:rFonts w:ascii="Times New Roman" w:hAnsi="Times New Roman" w:cs="Times New Roman"/>
          <w:sz w:val="24"/>
          <w:szCs w:val="24"/>
        </w:rPr>
        <w:t xml:space="preserve"> содержимого </w:t>
      </w:r>
      <w:r w:rsidR="00CF76C3" w:rsidRPr="00F8594F">
        <w:rPr>
          <w:rFonts w:ascii="Times New Roman" w:hAnsi="Times New Roman" w:cs="Times New Roman"/>
          <w:sz w:val="24"/>
          <w:szCs w:val="24"/>
        </w:rPr>
        <w:t xml:space="preserve">эритроцитов </w:t>
      </w:r>
      <w:r w:rsidRPr="00F8594F">
        <w:rPr>
          <w:rFonts w:ascii="Times New Roman" w:hAnsi="Times New Roman" w:cs="Times New Roman"/>
          <w:sz w:val="24"/>
          <w:szCs w:val="24"/>
        </w:rPr>
        <w:t>и диаметром артериального отдела</w:t>
      </w:r>
      <w:r w:rsidR="00CF76C3" w:rsidRPr="00F8594F">
        <w:rPr>
          <w:rFonts w:ascii="Times New Roman" w:hAnsi="Times New Roman" w:cs="Times New Roman"/>
          <w:sz w:val="24"/>
          <w:szCs w:val="24"/>
        </w:rPr>
        <w:t xml:space="preserve"> капилляров ногтевого ложа</w:t>
      </w:r>
      <w:r w:rsidR="00476248" w:rsidRPr="00F8594F">
        <w:rPr>
          <w:rFonts w:ascii="Times New Roman" w:hAnsi="Times New Roman" w:cs="Times New Roman"/>
          <w:sz w:val="24"/>
          <w:szCs w:val="24"/>
        </w:rPr>
        <w:t>, полученным методом капилляроскопии.</w:t>
      </w:r>
    </w:p>
    <w:p w14:paraId="6F1EF87D" w14:textId="279378F5" w:rsidR="001F7B34" w:rsidRDefault="00476248" w:rsidP="001F7B3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B4">
        <w:rPr>
          <w:rFonts w:ascii="Times New Roman" w:hAnsi="Times New Roman" w:cs="Times New Roman"/>
          <w:sz w:val="24"/>
          <w:szCs w:val="24"/>
        </w:rPr>
        <w:t>Для пациентов с ГБ наблюдается</w:t>
      </w:r>
      <w:r w:rsidR="00AA0912" w:rsidRPr="003A00B4">
        <w:rPr>
          <w:rFonts w:ascii="Times New Roman" w:hAnsi="Times New Roman" w:cs="Times New Roman"/>
          <w:sz w:val="24"/>
          <w:szCs w:val="24"/>
        </w:rPr>
        <w:t xml:space="preserve"> сильная и средняя отрицательная связь (</w:t>
      </w:r>
      <w:r w:rsidR="00AA0912" w:rsidRPr="003A00B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A0912" w:rsidRPr="003A00B4">
        <w:rPr>
          <w:rFonts w:ascii="Times New Roman" w:hAnsi="Times New Roman" w:cs="Times New Roman"/>
          <w:sz w:val="24"/>
          <w:szCs w:val="24"/>
        </w:rPr>
        <w:t>=-0,6</w:t>
      </w:r>
      <w:r w:rsidR="00AA0912" w:rsidRPr="003A00B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÷-</w:t>
      </w:r>
      <w:r w:rsidR="00AA0912" w:rsidRPr="003A00B4">
        <w:rPr>
          <w:rFonts w:ascii="Times New Roman" w:hAnsi="Times New Roman" w:cs="Times New Roman"/>
          <w:sz w:val="24"/>
          <w:szCs w:val="24"/>
        </w:rPr>
        <w:t xml:space="preserve">0,41) </w:t>
      </w:r>
      <w:r w:rsidR="00AA0912" w:rsidRPr="00F8594F">
        <w:rPr>
          <w:rFonts w:ascii="Times New Roman" w:hAnsi="Times New Roman" w:cs="Times New Roman"/>
          <w:sz w:val="24"/>
          <w:szCs w:val="24"/>
        </w:rPr>
        <w:t>между параметрами</w:t>
      </w:r>
      <w:r w:rsidR="00CF76C3" w:rsidRPr="00F8594F">
        <w:rPr>
          <w:rFonts w:ascii="Times New Roman" w:hAnsi="Times New Roman" w:cs="Times New Roman"/>
          <w:sz w:val="24"/>
          <w:szCs w:val="24"/>
        </w:rPr>
        <w:t>,</w:t>
      </w:r>
      <w:r w:rsidR="00AA0912" w:rsidRPr="00F8594F">
        <w:rPr>
          <w:rFonts w:ascii="Times New Roman" w:hAnsi="Times New Roman" w:cs="Times New Roman"/>
          <w:sz w:val="24"/>
          <w:szCs w:val="24"/>
        </w:rPr>
        <w:t xml:space="preserve"> характеризующими агрегацию тромбоцитов (степень и скорость агрегации)</w:t>
      </w:r>
      <w:r w:rsidR="00CF76C3" w:rsidRPr="00F8594F">
        <w:rPr>
          <w:rFonts w:ascii="Times New Roman" w:hAnsi="Times New Roman" w:cs="Times New Roman"/>
          <w:sz w:val="24"/>
          <w:szCs w:val="24"/>
        </w:rPr>
        <w:t>,</w:t>
      </w:r>
      <w:r w:rsidR="00AA0912" w:rsidRPr="00F8594F">
        <w:rPr>
          <w:rFonts w:ascii="Times New Roman" w:hAnsi="Times New Roman" w:cs="Times New Roman"/>
          <w:sz w:val="24"/>
          <w:szCs w:val="24"/>
        </w:rPr>
        <w:t xml:space="preserve"> и </w:t>
      </w:r>
      <w:r w:rsidR="00F8594F" w:rsidRPr="00F8594F">
        <w:rPr>
          <w:rFonts w:ascii="Times New Roman" w:hAnsi="Times New Roman" w:cs="Times New Roman"/>
          <w:sz w:val="24"/>
          <w:szCs w:val="24"/>
        </w:rPr>
        <w:t>данными,</w:t>
      </w:r>
      <w:r w:rsidR="00AA0912" w:rsidRPr="00F8594F">
        <w:rPr>
          <w:rFonts w:ascii="Times New Roman" w:hAnsi="Times New Roman" w:cs="Times New Roman"/>
          <w:sz w:val="24"/>
          <w:szCs w:val="24"/>
        </w:rPr>
        <w:t xml:space="preserve"> полученными методом капилляроскопии (количество агрегатов эритроцитов на мм</w:t>
      </w:r>
      <w:r w:rsidR="00AA0912" w:rsidRPr="00F8594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AA0912" w:rsidRPr="00F8594F">
        <w:rPr>
          <w:rFonts w:ascii="Times New Roman" w:hAnsi="Times New Roman" w:cs="Times New Roman"/>
          <w:sz w:val="24"/>
          <w:szCs w:val="24"/>
        </w:rPr>
        <w:t>и количество агрегатов</w:t>
      </w:r>
      <w:r w:rsidR="00CF76C3" w:rsidRPr="00F8594F">
        <w:rPr>
          <w:rFonts w:ascii="Times New Roman" w:hAnsi="Times New Roman" w:cs="Times New Roman"/>
          <w:sz w:val="24"/>
          <w:szCs w:val="24"/>
        </w:rPr>
        <w:t>, проходящих через капилляр</w:t>
      </w:r>
      <w:r w:rsidR="00AA0912" w:rsidRPr="00F8594F">
        <w:rPr>
          <w:rFonts w:ascii="Times New Roman" w:hAnsi="Times New Roman" w:cs="Times New Roman"/>
          <w:sz w:val="24"/>
          <w:szCs w:val="24"/>
        </w:rPr>
        <w:t xml:space="preserve"> в минуту)</w:t>
      </w:r>
      <w:r w:rsidR="001F7B34" w:rsidRPr="00F8594F">
        <w:rPr>
          <w:rFonts w:ascii="Times New Roman" w:hAnsi="Times New Roman" w:cs="Times New Roman"/>
          <w:sz w:val="24"/>
          <w:szCs w:val="24"/>
        </w:rPr>
        <w:t>.</w:t>
      </w:r>
      <w:r w:rsidR="00AA0912" w:rsidRPr="00F8594F">
        <w:rPr>
          <w:rFonts w:ascii="Times New Roman" w:hAnsi="Times New Roman" w:cs="Times New Roman"/>
          <w:sz w:val="24"/>
          <w:szCs w:val="24"/>
        </w:rPr>
        <w:t xml:space="preserve"> </w:t>
      </w:r>
      <w:r w:rsidR="001F7B34" w:rsidRPr="00F8594F">
        <w:rPr>
          <w:rFonts w:ascii="Times New Roman" w:hAnsi="Times New Roman" w:cs="Times New Roman"/>
          <w:sz w:val="24"/>
          <w:szCs w:val="24"/>
        </w:rPr>
        <w:t>Э</w:t>
      </w:r>
      <w:r w:rsidR="00AA0912" w:rsidRPr="00F8594F">
        <w:rPr>
          <w:rFonts w:ascii="Times New Roman" w:hAnsi="Times New Roman" w:cs="Times New Roman"/>
          <w:sz w:val="24"/>
          <w:szCs w:val="24"/>
        </w:rPr>
        <w:t>то свидетельствует о том, что процессы агрегации эритроцитов и агрегации тромбоцитов</w:t>
      </w:r>
      <w:r w:rsidR="00AA0912" w:rsidRPr="003A00B4">
        <w:rPr>
          <w:rFonts w:ascii="Times New Roman" w:hAnsi="Times New Roman" w:cs="Times New Roman"/>
          <w:sz w:val="24"/>
          <w:szCs w:val="24"/>
        </w:rPr>
        <w:t xml:space="preserve"> могут быть связаны друг с другом.</w:t>
      </w:r>
    </w:p>
    <w:p w14:paraId="34E06C7D" w14:textId="3DA9BA2F" w:rsidR="00476248" w:rsidRPr="003A00B4" w:rsidRDefault="00AA0912" w:rsidP="001F7B34">
      <w:pPr>
        <w:jc w:val="both"/>
        <w:rPr>
          <w:rFonts w:ascii="Times New Roman" w:hAnsi="Times New Roman" w:cs="Times New Roman"/>
          <w:sz w:val="24"/>
          <w:szCs w:val="24"/>
        </w:rPr>
      </w:pPr>
      <w:r w:rsidRPr="003A00B4">
        <w:rPr>
          <w:rFonts w:ascii="Times New Roman" w:hAnsi="Times New Roman" w:cs="Times New Roman"/>
          <w:sz w:val="24"/>
          <w:szCs w:val="24"/>
        </w:rPr>
        <w:t>Также был проведен статистический анализ данных, получаемых различными методиками для различных групп пациентов</w:t>
      </w:r>
      <w:r w:rsidR="003A00B4" w:rsidRPr="003A00B4">
        <w:rPr>
          <w:rFonts w:ascii="Times New Roman" w:hAnsi="Times New Roman" w:cs="Times New Roman"/>
          <w:sz w:val="24"/>
          <w:szCs w:val="24"/>
        </w:rPr>
        <w:t xml:space="preserve"> в зависимости </w:t>
      </w:r>
      <w:r w:rsidR="00F8594F" w:rsidRPr="003A00B4">
        <w:rPr>
          <w:rFonts w:ascii="Times New Roman" w:hAnsi="Times New Roman" w:cs="Times New Roman"/>
          <w:sz w:val="24"/>
          <w:szCs w:val="24"/>
        </w:rPr>
        <w:t>от поставленного диагноза,</w:t>
      </w:r>
      <w:r w:rsidR="003A00B4" w:rsidRPr="003A00B4">
        <w:rPr>
          <w:rFonts w:ascii="Times New Roman" w:hAnsi="Times New Roman" w:cs="Times New Roman"/>
          <w:sz w:val="24"/>
          <w:szCs w:val="24"/>
        </w:rPr>
        <w:t xml:space="preserve"> </w:t>
      </w:r>
      <w:r w:rsidRPr="003A00B4">
        <w:rPr>
          <w:rFonts w:ascii="Times New Roman" w:hAnsi="Times New Roman" w:cs="Times New Roman"/>
          <w:sz w:val="24"/>
          <w:szCs w:val="24"/>
        </w:rPr>
        <w:t xml:space="preserve">и было показано, что </w:t>
      </w:r>
      <w:r w:rsidR="003A00B4">
        <w:rPr>
          <w:rFonts w:ascii="Times New Roman" w:hAnsi="Times New Roman" w:cs="Times New Roman"/>
          <w:sz w:val="24"/>
          <w:szCs w:val="24"/>
        </w:rPr>
        <w:t>большинство параметров</w:t>
      </w:r>
      <w:r w:rsidR="003A00B4" w:rsidRPr="003A00B4">
        <w:rPr>
          <w:rFonts w:ascii="Times New Roman" w:hAnsi="Times New Roman" w:cs="Times New Roman"/>
          <w:sz w:val="24"/>
          <w:szCs w:val="24"/>
        </w:rPr>
        <w:t>, получаемы</w:t>
      </w:r>
      <w:r w:rsidR="003A00B4">
        <w:rPr>
          <w:rFonts w:ascii="Times New Roman" w:hAnsi="Times New Roman" w:cs="Times New Roman"/>
          <w:sz w:val="24"/>
          <w:szCs w:val="24"/>
        </w:rPr>
        <w:t>х</w:t>
      </w:r>
      <w:r w:rsidR="003A00B4" w:rsidRPr="003A00B4">
        <w:rPr>
          <w:rFonts w:ascii="Times New Roman" w:hAnsi="Times New Roman" w:cs="Times New Roman"/>
          <w:sz w:val="24"/>
          <w:szCs w:val="24"/>
        </w:rPr>
        <w:t xml:space="preserve"> </w:t>
      </w:r>
      <w:r w:rsidR="003A00B4">
        <w:rPr>
          <w:rFonts w:ascii="Times New Roman" w:hAnsi="Times New Roman" w:cs="Times New Roman"/>
          <w:sz w:val="24"/>
          <w:szCs w:val="24"/>
        </w:rPr>
        <w:t>различными методами</w:t>
      </w:r>
      <w:r w:rsidR="00F8594F">
        <w:rPr>
          <w:rFonts w:ascii="Times New Roman" w:hAnsi="Times New Roman" w:cs="Times New Roman"/>
          <w:sz w:val="24"/>
          <w:szCs w:val="24"/>
        </w:rPr>
        <w:t>,</w:t>
      </w:r>
      <w:r w:rsidR="003A00B4" w:rsidRPr="003A00B4">
        <w:rPr>
          <w:rFonts w:ascii="Times New Roman" w:hAnsi="Times New Roman" w:cs="Times New Roman"/>
          <w:sz w:val="24"/>
          <w:szCs w:val="24"/>
        </w:rPr>
        <w:t xml:space="preserve"> статистического значимо различаются</w:t>
      </w:r>
      <w:r w:rsidR="003A00B4">
        <w:rPr>
          <w:rFonts w:ascii="Times New Roman" w:hAnsi="Times New Roman" w:cs="Times New Roman"/>
          <w:sz w:val="24"/>
          <w:szCs w:val="24"/>
        </w:rPr>
        <w:t xml:space="preserve"> для различных ССЗ</w:t>
      </w:r>
      <w:r w:rsidR="003A00B4" w:rsidRPr="003A00B4">
        <w:rPr>
          <w:rFonts w:ascii="Times New Roman" w:hAnsi="Times New Roman" w:cs="Times New Roman"/>
          <w:sz w:val="24"/>
          <w:szCs w:val="24"/>
        </w:rPr>
        <w:t>.</w:t>
      </w:r>
    </w:p>
    <w:p w14:paraId="702372ED" w14:textId="497F8F84" w:rsidR="0074248E" w:rsidRPr="003A00B4" w:rsidRDefault="003A00B4" w:rsidP="003A00B4">
      <w:pPr>
        <w:jc w:val="both"/>
        <w:rPr>
          <w:sz w:val="24"/>
          <w:szCs w:val="24"/>
        </w:rPr>
      </w:pPr>
      <w:r w:rsidRPr="003A00B4">
        <w:rPr>
          <w:rFonts w:ascii="Times New Roman" w:hAnsi="Times New Roman" w:cs="Times New Roman"/>
          <w:sz w:val="24"/>
          <w:szCs w:val="24"/>
        </w:rPr>
        <w:t>Выявление и понимание данных взаимосвязей может помочь в разработке новых методов диагностики и лечения ССЗ, также может расширить возможности скрининга и мониторинга системных процессов микроциркуляции и микрореологии у пациентов, страдающих ССЗ.</w:t>
      </w:r>
    </w:p>
    <w:p w14:paraId="7C2B25DE" w14:textId="7800CDE5" w:rsidR="00622A91" w:rsidRPr="00615864" w:rsidRDefault="00622A91" w:rsidP="00D87B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D51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ыполнено при поддержке гранта Р</w:t>
      </w:r>
      <w:r w:rsidR="00BE147D">
        <w:rPr>
          <w:rFonts w:ascii="Times New Roman" w:eastAsia="Times New Roman" w:hAnsi="Times New Roman" w:cs="Times New Roman"/>
          <w:sz w:val="24"/>
          <w:szCs w:val="24"/>
        </w:rPr>
        <w:t xml:space="preserve">НФ 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№ 2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5-00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7</w:t>
      </w:r>
      <w:r w:rsidR="00D87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011979" w14:textId="4552BE9C" w:rsidR="002C6E05" w:rsidRDefault="002520E4" w:rsidP="002C6E05">
      <w:pPr>
        <w:rPr>
          <w:rFonts w:ascii="Times New Roman" w:hAnsi="Times New Roman" w:cs="Times New Roman"/>
          <w:sz w:val="24"/>
          <w:szCs w:val="24"/>
        </w:rPr>
      </w:pPr>
      <w:r w:rsidRPr="00120B26">
        <w:rPr>
          <w:rFonts w:ascii="Times New Roman" w:hAnsi="Times New Roman" w:cs="Times New Roman"/>
          <w:sz w:val="24"/>
          <w:szCs w:val="24"/>
        </w:rPr>
        <w:lastRenderedPageBreak/>
        <w:t xml:space="preserve">Ключевые </w:t>
      </w:r>
      <w:r w:rsidRPr="00D416AB">
        <w:rPr>
          <w:rFonts w:ascii="Times New Roman" w:hAnsi="Times New Roman" w:cs="Times New Roman"/>
          <w:sz w:val="24"/>
          <w:szCs w:val="24"/>
        </w:rPr>
        <w:t>слова</w:t>
      </w:r>
      <w:r w:rsidR="002C6E05" w:rsidRPr="00D416AB">
        <w:rPr>
          <w:rFonts w:ascii="Times New Roman" w:hAnsi="Times New Roman" w:cs="Times New Roman"/>
          <w:color w:val="2C2D2E"/>
          <w:sz w:val="24"/>
          <w:szCs w:val="24"/>
        </w:rPr>
        <w:t>:</w:t>
      </w:r>
      <w:r w:rsidR="003A00B4">
        <w:rPr>
          <w:rFonts w:ascii="Times New Roman" w:hAnsi="Times New Roman" w:cs="Times New Roman"/>
          <w:sz w:val="24"/>
          <w:szCs w:val="24"/>
        </w:rPr>
        <w:t xml:space="preserve"> микрореология и микроциркуляция крови, сердечно-сосудистые заболевания</w:t>
      </w:r>
      <w:r w:rsidR="00D56146" w:rsidRPr="00F8594F">
        <w:rPr>
          <w:rFonts w:ascii="Times New Roman" w:hAnsi="Times New Roman" w:cs="Times New Roman"/>
          <w:sz w:val="24"/>
          <w:szCs w:val="24"/>
        </w:rPr>
        <w:t>, оптические методы измерений</w:t>
      </w:r>
      <w:r w:rsidR="006A655F" w:rsidRPr="00F8594F">
        <w:rPr>
          <w:rFonts w:ascii="Times New Roman" w:hAnsi="Times New Roman" w:cs="Times New Roman"/>
          <w:sz w:val="24"/>
          <w:szCs w:val="24"/>
        </w:rPr>
        <w:t>.</w:t>
      </w:r>
    </w:p>
    <w:p w14:paraId="68884ED4" w14:textId="509CC10F" w:rsidR="002C6E05" w:rsidRPr="00D56146" w:rsidRDefault="002C6E05" w:rsidP="000C23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6AB">
        <w:rPr>
          <w:rFonts w:ascii="Times New Roman" w:hAnsi="Times New Roman" w:cs="Times New Roman"/>
          <w:sz w:val="24"/>
          <w:szCs w:val="24"/>
        </w:rPr>
        <w:t>Литература</w:t>
      </w:r>
      <w:r w:rsidRPr="00D5614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9C037B" w14:textId="7AC27B32" w:rsidR="00F66A6A" w:rsidRDefault="008056ED" w:rsidP="00F66A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43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66A6A" w:rsidRPr="00F66A6A">
        <w:rPr>
          <w:rFonts w:ascii="Times New Roman" w:hAnsi="Times New Roman" w:cs="Times New Roman"/>
          <w:sz w:val="24"/>
          <w:szCs w:val="24"/>
          <w:lang w:val="en-US"/>
        </w:rPr>
        <w:t xml:space="preserve">World Health Organization. 2023. The top 10 causes of death. Available at: </w:t>
      </w:r>
      <w:hyperlink r:id="rId5" w:history="1">
        <w:r w:rsidR="00F66A6A" w:rsidRPr="003D1B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https://www.who.int/news-room/fact-sheets/detail/the-top-10-causesof-death</w:t>
        </w:r>
      </w:hyperlink>
    </w:p>
    <w:p w14:paraId="1200836F" w14:textId="2A468DEF" w:rsidR="00B71480" w:rsidRPr="00F8594F" w:rsidRDefault="009F18F9" w:rsidP="004D0597">
      <w:pPr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94F">
        <w:rPr>
          <w:rFonts w:ascii="Times New Roman" w:hAnsi="Times New Roman" w:cs="Times New Roman"/>
          <w:sz w:val="24"/>
          <w:szCs w:val="24"/>
        </w:rPr>
        <w:t>2</w:t>
      </w:r>
      <w:r w:rsidR="00B71480" w:rsidRPr="00F8594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 Муравьёв А.В. и др. Взаимосвязь параметров гемодинамики и микрореологии эритроцитов у лиц с артериальной гипертонией //</w:t>
      </w:r>
      <w:r w:rsidR="00B71480" w:rsidRPr="00F8594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Тромбоз, гемостаз и реология №2, 2023. </w:t>
      </w:r>
      <w:r w:rsidR="00B71480" w:rsidRPr="00F8594F">
        <w:rPr>
          <w:rFonts w:ascii="Times New Roman" w:hAnsi="Times New Roman" w:cs="Times New Roman"/>
          <w:sz w:val="24"/>
          <w:szCs w:val="24"/>
        </w:rPr>
        <w:t xml:space="preserve">DOI: 10.25555/THR.2023.2.1056. </w:t>
      </w:r>
    </w:p>
    <w:p w14:paraId="002493C6" w14:textId="77777777" w:rsidR="009F18F9" w:rsidRPr="00F8594F" w:rsidRDefault="009F18F9" w:rsidP="009F18F9">
      <w:pPr>
        <w:jc w:val="both"/>
        <w:rPr>
          <w:rFonts w:ascii="Times New Roman" w:hAnsi="Times New Roman" w:cs="Times New Roman"/>
          <w:sz w:val="24"/>
          <w:szCs w:val="24"/>
        </w:rPr>
      </w:pPr>
      <w:r w:rsidRPr="00F8594F">
        <w:rPr>
          <w:rFonts w:ascii="Times New Roman" w:hAnsi="Times New Roman" w:cs="Times New Roman"/>
          <w:sz w:val="24"/>
          <w:szCs w:val="24"/>
        </w:rPr>
        <w:t>3. Умеренков Д. А. и др. Оптические измерения микрореологических параметров крови и анализ их связи с её вязкостью при сердечно-сосудистых заболеваниях //Известия Саратовского университета. Новая серия. Серия Физика. – 2024. – Т. 24. – №. 4. – С. 361-373.</w:t>
      </w:r>
    </w:p>
    <w:p w14:paraId="57AB616A" w14:textId="5C3BE09B" w:rsidR="004D0597" w:rsidRPr="009F18F9" w:rsidRDefault="004D0597" w:rsidP="009F18F9">
      <w:pPr>
        <w:jc w:val="both"/>
        <w:rPr>
          <w:rFonts w:ascii="Times New Roman" w:hAnsi="Times New Roman" w:cs="Times New Roman"/>
          <w:sz w:val="24"/>
          <w:szCs w:val="24"/>
        </w:rPr>
      </w:pP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hyperlink r:id="rId6" w:history="1">
        <w:r w:rsidRPr="00F8594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Umerenkov</w:t>
        </w:r>
      </w:hyperlink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et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al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59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Assessment of microcirculation and microrheological parameters of blood in patients with type 2 diabetes mellitus using biophotonics techniques // Journal of Biophotonics  0:e202400485. </w:t>
      </w:r>
      <w:r w:rsidRPr="00F8594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First published: 16 December 2024</w:t>
      </w:r>
      <w:r w:rsidR="005F1029" w:rsidRPr="00F8594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</w:t>
      </w:r>
      <w:r w:rsidRPr="00F8594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 </w:t>
      </w:r>
      <w:hyperlink r:id="rId7" w:history="1">
        <w:r w:rsidRPr="00F8594F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DOI:10.1002/jbio.202400485</w:t>
        </w:r>
      </w:hyperlink>
      <w:r w:rsidRPr="00F859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3B41F5EA" w14:textId="77777777" w:rsidR="004D0597" w:rsidRPr="004D0597" w:rsidRDefault="004D0597" w:rsidP="004D0597">
      <w:pPr>
        <w:snapToGrid w:val="0"/>
        <w:contextualSpacing/>
        <w:jc w:val="both"/>
        <w:rPr>
          <w:rFonts w:ascii="Times New Roman" w:hAnsi="Times New Roman" w:cs="Times New Roman"/>
          <w:position w:val="6"/>
          <w:sz w:val="24"/>
          <w:szCs w:val="24"/>
          <w:highlight w:val="yellow"/>
          <w:lang w:val="en-US"/>
        </w:rPr>
      </w:pPr>
    </w:p>
    <w:p w14:paraId="422AE61D" w14:textId="77777777" w:rsidR="008056ED" w:rsidRPr="004D0597" w:rsidRDefault="008056ED" w:rsidP="008056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056ED" w:rsidRPr="004D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A99"/>
    <w:multiLevelType w:val="hybridMultilevel"/>
    <w:tmpl w:val="790C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D43"/>
    <w:multiLevelType w:val="hybridMultilevel"/>
    <w:tmpl w:val="1BEE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1D77"/>
    <w:multiLevelType w:val="hybridMultilevel"/>
    <w:tmpl w:val="86609B8A"/>
    <w:lvl w:ilvl="0" w:tplc="7CE284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B1"/>
    <w:rsid w:val="000A4C7C"/>
    <w:rsid w:val="000C23FB"/>
    <w:rsid w:val="00137105"/>
    <w:rsid w:val="001D7974"/>
    <w:rsid w:val="001F3FDC"/>
    <w:rsid w:val="001F4773"/>
    <w:rsid w:val="001F7B34"/>
    <w:rsid w:val="0020301B"/>
    <w:rsid w:val="00234B69"/>
    <w:rsid w:val="002520E4"/>
    <w:rsid w:val="002C360C"/>
    <w:rsid w:val="002C6E05"/>
    <w:rsid w:val="002D2639"/>
    <w:rsid w:val="002F6D00"/>
    <w:rsid w:val="00366A3E"/>
    <w:rsid w:val="00395861"/>
    <w:rsid w:val="003A00B4"/>
    <w:rsid w:val="003A21E9"/>
    <w:rsid w:val="003D653E"/>
    <w:rsid w:val="00423E60"/>
    <w:rsid w:val="00461719"/>
    <w:rsid w:val="00476248"/>
    <w:rsid w:val="00493C5B"/>
    <w:rsid w:val="004A1A0A"/>
    <w:rsid w:val="004B2BAB"/>
    <w:rsid w:val="004D0597"/>
    <w:rsid w:val="005402CE"/>
    <w:rsid w:val="0054083B"/>
    <w:rsid w:val="005A16B0"/>
    <w:rsid w:val="005A5327"/>
    <w:rsid w:val="005F1029"/>
    <w:rsid w:val="00615864"/>
    <w:rsid w:val="00621437"/>
    <w:rsid w:val="00621BAB"/>
    <w:rsid w:val="00622A91"/>
    <w:rsid w:val="00663B49"/>
    <w:rsid w:val="00663BF0"/>
    <w:rsid w:val="00670329"/>
    <w:rsid w:val="00671959"/>
    <w:rsid w:val="006A3E0D"/>
    <w:rsid w:val="006A655F"/>
    <w:rsid w:val="006E4EE7"/>
    <w:rsid w:val="006F6CA2"/>
    <w:rsid w:val="007020D1"/>
    <w:rsid w:val="00732406"/>
    <w:rsid w:val="007359E4"/>
    <w:rsid w:val="0074248E"/>
    <w:rsid w:val="00751FCC"/>
    <w:rsid w:val="008056ED"/>
    <w:rsid w:val="00822895"/>
    <w:rsid w:val="00832636"/>
    <w:rsid w:val="008627BE"/>
    <w:rsid w:val="008A7E4B"/>
    <w:rsid w:val="00901D47"/>
    <w:rsid w:val="009426D6"/>
    <w:rsid w:val="00963672"/>
    <w:rsid w:val="0097536D"/>
    <w:rsid w:val="00982C6D"/>
    <w:rsid w:val="009D09BC"/>
    <w:rsid w:val="009E0CAC"/>
    <w:rsid w:val="009F18F9"/>
    <w:rsid w:val="00A3379A"/>
    <w:rsid w:val="00A416CB"/>
    <w:rsid w:val="00A4383A"/>
    <w:rsid w:val="00A717CC"/>
    <w:rsid w:val="00A8502B"/>
    <w:rsid w:val="00AA0912"/>
    <w:rsid w:val="00AB2154"/>
    <w:rsid w:val="00AC49B8"/>
    <w:rsid w:val="00AD4974"/>
    <w:rsid w:val="00B109D3"/>
    <w:rsid w:val="00B57302"/>
    <w:rsid w:val="00B71480"/>
    <w:rsid w:val="00B72978"/>
    <w:rsid w:val="00BB3243"/>
    <w:rsid w:val="00BB607A"/>
    <w:rsid w:val="00BD7DAC"/>
    <w:rsid w:val="00BE147D"/>
    <w:rsid w:val="00BF5F4B"/>
    <w:rsid w:val="00C15E5A"/>
    <w:rsid w:val="00C348DF"/>
    <w:rsid w:val="00C94B5C"/>
    <w:rsid w:val="00CD3EB1"/>
    <w:rsid w:val="00CD43A2"/>
    <w:rsid w:val="00CD6C5C"/>
    <w:rsid w:val="00CE22DF"/>
    <w:rsid w:val="00CF6442"/>
    <w:rsid w:val="00CF76C3"/>
    <w:rsid w:val="00D216A0"/>
    <w:rsid w:val="00D304CB"/>
    <w:rsid w:val="00D416AB"/>
    <w:rsid w:val="00D56146"/>
    <w:rsid w:val="00D87BF5"/>
    <w:rsid w:val="00D90331"/>
    <w:rsid w:val="00DB4595"/>
    <w:rsid w:val="00E51824"/>
    <w:rsid w:val="00EB3FF0"/>
    <w:rsid w:val="00F21E57"/>
    <w:rsid w:val="00F66A6A"/>
    <w:rsid w:val="00F82F1B"/>
    <w:rsid w:val="00F8594F"/>
    <w:rsid w:val="00F92913"/>
    <w:rsid w:val="00FA279E"/>
    <w:rsid w:val="00F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383C"/>
  <w15:chartTrackingRefBased/>
  <w15:docId w15:val="{818137A6-2692-0B49-84DE-3D44616F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B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2C6D"/>
    <w:pPr>
      <w:suppressAutoHyphens/>
      <w:autoSpaceDN w:val="0"/>
      <w:textAlignment w:val="baseline"/>
    </w:pPr>
    <w:rPr>
      <w:rFonts w:ascii="Times New Roman" w:eastAsia="MS Mincho" w:hAnsi="Times New Roman" w:cs="Times New Roman"/>
      <w:kern w:val="3"/>
      <w:lang w:val="fr-CA" w:eastAsia="fr-CA"/>
      <w14:ligatures w14:val="none"/>
    </w:rPr>
  </w:style>
  <w:style w:type="character" w:styleId="a5">
    <w:name w:val="Hyperlink"/>
    <w:basedOn w:val="a0"/>
    <w:uiPriority w:val="99"/>
    <w:unhideWhenUsed/>
    <w:rsid w:val="00F66A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6A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D059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6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2/jbio.202400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authored-by/Umerenkov/D.+A." TargetMode="External"/><Relationship Id="rId5" Type="http://schemas.openxmlformats.org/officeDocument/2006/relationships/hyperlink" Target="https://www.who.int/news-room/fact-sheets/detail/the-top-10-causesof-dea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avpriezz Приезжев Александр Васильевич</dc:creator>
  <cp:keywords/>
  <dc:description/>
  <cp:lastModifiedBy>Danila</cp:lastModifiedBy>
  <cp:revision>9</cp:revision>
  <dcterms:created xsi:type="dcterms:W3CDTF">2025-03-01T13:21:00Z</dcterms:created>
  <dcterms:modified xsi:type="dcterms:W3CDTF">2025-03-03T09:42:00Z</dcterms:modified>
</cp:coreProperties>
</file>