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E2DE" w14:textId="77777777" w:rsidR="00B95EA9" w:rsidRPr="00235140" w:rsidRDefault="00B95EA9" w:rsidP="00097802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Физические оценки для реализации аппаратного ускорителя операции векторно-матричного умножения на основе фотоники</w:t>
      </w:r>
    </w:p>
    <w:p w14:paraId="17623B1D" w14:textId="77777777" w:rsidR="00B95EA9" w:rsidRPr="00F42344" w:rsidRDefault="00B95EA9" w:rsidP="00097802">
      <w:pPr>
        <w:ind w:firstLine="426"/>
        <w:jc w:val="center"/>
        <w:rPr>
          <w:b/>
          <w:i/>
          <w:vertAlign w:val="superscript"/>
        </w:rPr>
      </w:pPr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 xml:space="preserve">Байсланова </w:t>
      </w:r>
      <w:proofErr w:type="gramStart"/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>Л.Р.</w:t>
      </w:r>
      <w:proofErr w:type="gramEnd"/>
      <w:r w:rsidRPr="00F42344">
        <w:rPr>
          <w:rStyle w:val="ac"/>
          <w:rFonts w:eastAsiaTheme="majorEastAsia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2E82808F" w14:textId="77777777" w:rsidR="00B95EA9" w:rsidRPr="00F42344" w:rsidRDefault="00B95EA9" w:rsidP="00097802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F42344">
        <w:rPr>
          <w:rStyle w:val="ac"/>
          <w:rFonts w:eastAsiaTheme="majorEastAsia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c"/>
          <w:rFonts w:eastAsiaTheme="majorEastAsia"/>
          <w:color w:val="000000"/>
          <w:shd w:val="clear" w:color="auto" w:fill="FFFFFF"/>
        </w:rPr>
        <w:t>студентка</w:t>
      </w:r>
    </w:p>
    <w:p w14:paraId="5F8AAA31" w14:textId="77777777" w:rsidR="00B95EA9" w:rsidRPr="00F42344" w:rsidRDefault="00B95EA9" w:rsidP="00097802">
      <w:pPr>
        <w:spacing w:after="200"/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 w:rsidRPr="00F42344">
        <w:rPr>
          <w:rStyle w:val="ac"/>
          <w:rFonts w:eastAsiaTheme="majorEastAsia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F42344">
        <w:rPr>
          <w:rStyle w:val="ac"/>
          <w:rFonts w:eastAsiaTheme="majorEastAsia"/>
          <w:color w:val="000000"/>
          <w:shd w:val="clear" w:color="auto" w:fill="FFFFFF"/>
        </w:rPr>
        <w:t>М.В.Ломоносова</w:t>
      </w:r>
      <w:proofErr w:type="spellEnd"/>
      <w:r w:rsidRPr="00F42344">
        <w:rPr>
          <w:rStyle w:val="ac"/>
          <w:rFonts w:eastAsiaTheme="majorEastAsia"/>
          <w:color w:val="000000"/>
          <w:shd w:val="clear" w:color="auto" w:fill="FFFFFF"/>
        </w:rPr>
        <w:t>,</w:t>
      </w:r>
      <w:r w:rsidRPr="00F42344">
        <w:rPr>
          <w:i/>
          <w:iCs/>
          <w:color w:val="000000"/>
          <w:shd w:val="clear" w:color="auto" w:fill="FFFFFF"/>
        </w:rPr>
        <w:br/>
      </w:r>
      <w:r w:rsidRPr="00F42344">
        <w:rPr>
          <w:rStyle w:val="ac"/>
          <w:rFonts w:eastAsiaTheme="majorEastAsia"/>
          <w:color w:val="000000"/>
          <w:shd w:val="clear" w:color="auto" w:fill="FFFFFF"/>
        </w:rPr>
        <w:t>физический факультет, Москва, Россия</w:t>
      </w:r>
      <w:r w:rsidRPr="00F42344">
        <w:rPr>
          <w:i/>
          <w:iCs/>
          <w:color w:val="000000"/>
          <w:shd w:val="clear" w:color="auto" w:fill="FFFFFF"/>
        </w:rPr>
        <w:br/>
      </w:r>
      <w:r w:rsidRPr="00F42344">
        <w:rPr>
          <w:rStyle w:val="ac"/>
          <w:rFonts w:eastAsiaTheme="majorEastAsia"/>
          <w:color w:val="000000"/>
          <w:shd w:val="clear" w:color="auto" w:fill="FFFFFF"/>
        </w:rPr>
        <w:t>E–</w:t>
      </w:r>
      <w:proofErr w:type="spellStart"/>
      <w:r w:rsidRPr="00F42344">
        <w:rPr>
          <w:rStyle w:val="ac"/>
          <w:rFonts w:eastAsiaTheme="majorEastAsia"/>
          <w:color w:val="000000"/>
          <w:shd w:val="clear" w:color="auto" w:fill="FFFFFF"/>
        </w:rPr>
        <w:t>mail</w:t>
      </w:r>
      <w:proofErr w:type="spellEnd"/>
      <w:r w:rsidRPr="00F42344">
        <w:rPr>
          <w:rStyle w:val="ac"/>
          <w:rFonts w:eastAsiaTheme="majorEastAsia"/>
          <w:i w:val="0"/>
          <w:color w:val="000000"/>
          <w:shd w:val="clear" w:color="auto" w:fill="FFFFFF"/>
        </w:rPr>
        <w:t>:</w:t>
      </w:r>
      <w:r w:rsidRPr="00F42344">
        <w:t xml:space="preserve"> </w:t>
      </w:r>
      <w:r w:rsidRPr="00927464">
        <w:rPr>
          <w:i/>
          <w:iCs/>
        </w:rPr>
        <w:t>bayslanovalr@my.msu.ru</w:t>
      </w:r>
    </w:p>
    <w:p w14:paraId="65AFF523" w14:textId="26882FB7" w:rsidR="00B95EA9" w:rsidRPr="00A97A1F" w:rsidRDefault="00B95EA9" w:rsidP="00097802">
      <w:pPr>
        <w:ind w:firstLine="709"/>
        <w:jc w:val="both"/>
      </w:pPr>
      <w:r w:rsidRPr="009C2675">
        <w:t>Одна из главных проблем ИИ — ограниченность вычислительных ресурсов, так как обучение современных моделей может занимать недели</w:t>
      </w:r>
      <w:r>
        <w:t xml:space="preserve"> </w:t>
      </w:r>
      <w:r w:rsidRPr="00A97A1F">
        <w:t>[1].</w:t>
      </w:r>
      <w:r w:rsidRPr="009C2675">
        <w:t xml:space="preserve"> Производительность увеличивается с количеством параметров</w:t>
      </w:r>
      <w:r>
        <w:t xml:space="preserve"> </w:t>
      </w:r>
      <w:r w:rsidRPr="00A97A1F">
        <w:t>[</w:t>
      </w:r>
      <w:r w:rsidR="006D74BB" w:rsidRPr="006D74BB">
        <w:t>3</w:t>
      </w:r>
      <w:r w:rsidRPr="00A97A1F">
        <w:t>]</w:t>
      </w:r>
      <w:r w:rsidRPr="009C2675">
        <w:t>, что требует роста вычислительных мощностей для дальнейшего прогресса.</w:t>
      </w:r>
    </w:p>
    <w:p w14:paraId="2A5C29AA" w14:textId="55E7D38F" w:rsidR="00B95EA9" w:rsidRPr="00A97A1F" w:rsidRDefault="00B95EA9" w:rsidP="00097802">
      <w:pPr>
        <w:ind w:firstLine="709"/>
        <w:jc w:val="both"/>
      </w:pPr>
      <w:r w:rsidRPr="00A97A1F">
        <w:t xml:space="preserve">Проблемы высокого энергопотребления и масштабируемости нейронных сетей становятся более актуальными в области, связанной с ИИ. </w:t>
      </w:r>
      <w:r w:rsidR="00320071" w:rsidRPr="00320071">
        <w:rPr>
          <w:lang w:eastAsia="en-US"/>
        </w:rPr>
        <w:t xml:space="preserve">Одно из решений </w:t>
      </w:r>
      <w:r w:rsidRPr="00A97A1F">
        <w:t>—технологии, альтернативные классической микроэлектронике, в том числе, фотонные вычисления.</w:t>
      </w:r>
    </w:p>
    <w:p w14:paraId="2CB73274" w14:textId="5BFCCBC1" w:rsidR="00B95EA9" w:rsidRPr="00A97A1F" w:rsidRDefault="00B95EA9" w:rsidP="00097802">
      <w:pPr>
        <w:ind w:firstLine="709"/>
        <w:jc w:val="both"/>
      </w:pPr>
      <w:r w:rsidRPr="00A97A1F">
        <w:t>Устройства, построенные на базе фотоники позволяют производить вычисления, связанные с задачами ИИ, быстрее и с большей энергоэффективностью, чем устройства в основе которых лежит микроэлектроника [</w:t>
      </w:r>
      <w:r w:rsidR="006D74BB" w:rsidRPr="006D74BB">
        <w:t>5</w:t>
      </w:r>
      <w:r w:rsidRPr="00A97A1F">
        <w:t xml:space="preserve">]. </w:t>
      </w:r>
      <w:r w:rsidRPr="006C4F4D">
        <w:t>Данные устройства также обладают потенциалом для упрощения производственного процесса, поскольку их изготовление не требует применения литографии с высоким разрешением на уровне</w:t>
      </w:r>
      <w:r>
        <w:t xml:space="preserve"> </w:t>
      </w:r>
      <w:r w:rsidRPr="006C4F4D">
        <w:t>единиц или десятков нанометров.</w:t>
      </w:r>
      <w:r w:rsidRPr="00A97A1F">
        <w:t xml:space="preserve"> Системы, в основе</w:t>
      </w:r>
      <w:r>
        <w:t xml:space="preserve"> </w:t>
      </w:r>
      <w:r w:rsidRPr="00A97A1F">
        <w:t>которых лежит фотоника, обладают высокой параллельностью, что позволяет быстро, относительно микроэлектроники, производить вычисления матриц больших размерностей [</w:t>
      </w:r>
      <w:r w:rsidR="006D74BB" w:rsidRPr="006D74BB">
        <w:t>5</w:t>
      </w:r>
      <w:r w:rsidRPr="00A97A1F">
        <w:t>].</w:t>
      </w:r>
      <w:r>
        <w:t xml:space="preserve">  </w:t>
      </w:r>
    </w:p>
    <w:p w14:paraId="7CB4AB26" w14:textId="5360F4DA" w:rsidR="00320071" w:rsidRDefault="006D74BB" w:rsidP="00097802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6D74BB">
        <w:rPr>
          <w:rFonts w:ascii="Times New Roman" w:hAnsi="Times New Roman"/>
          <w:sz w:val="24"/>
          <w:szCs w:val="24"/>
        </w:rPr>
        <w:t xml:space="preserve">Однако у фотонных вычислителей есть ограничения, включая </w:t>
      </w:r>
      <w:r w:rsidR="00B95EA9" w:rsidRPr="003C3889">
        <w:rPr>
          <w:rFonts w:ascii="Times New Roman" w:hAnsi="Times New Roman"/>
          <w:sz w:val="24"/>
          <w:szCs w:val="24"/>
        </w:rPr>
        <w:t>способность фотоники работать с меньшими размерностями по сравнению с электроникой. Поэтому важной задачей является оценка разрядности данных, которую может обеспечить такой аппаратный ускоритель.</w:t>
      </w:r>
      <w:r w:rsidR="00B95EA9">
        <w:rPr>
          <w:rFonts w:ascii="Times New Roman" w:hAnsi="Times New Roman"/>
          <w:sz w:val="24"/>
          <w:szCs w:val="24"/>
        </w:rPr>
        <w:t xml:space="preserve"> </w:t>
      </w:r>
      <w:r w:rsidR="00B95EA9" w:rsidRPr="009C2675">
        <w:rPr>
          <w:rFonts w:ascii="Times New Roman" w:hAnsi="Times New Roman"/>
          <w:sz w:val="24"/>
          <w:szCs w:val="24"/>
        </w:rPr>
        <w:t>Для оценки разрядности нужно учитывать оптические потери и уровень шумов, зависящих от длины оптического пути. Предлагается оценить эти параметры на основе потерь на наиболее длинном пути распространения света.</w:t>
      </w:r>
      <w:r w:rsidR="00B95EA9">
        <w:rPr>
          <w:rFonts w:ascii="Times New Roman" w:hAnsi="Times New Roman"/>
          <w:sz w:val="24"/>
          <w:szCs w:val="24"/>
        </w:rPr>
        <w:t xml:space="preserve"> </w:t>
      </w:r>
      <w:r w:rsidR="00B95EA9" w:rsidRPr="00A97A1F">
        <w:rPr>
          <w:rFonts w:ascii="Times New Roman" w:hAnsi="Times New Roman"/>
          <w:sz w:val="24"/>
          <w:szCs w:val="24"/>
        </w:rPr>
        <w:t>Зная потери в цепи и характеристики шума компонентов (например, лазера и детектора), можно вычислить отношение сигнал/шум</w:t>
      </w:r>
      <w:r w:rsidR="00B95EA9" w:rsidRPr="00B95EA9">
        <w:rPr>
          <w:rFonts w:ascii="Times New Roman" w:hAnsi="Times New Roman"/>
          <w:sz w:val="24"/>
          <w:szCs w:val="24"/>
        </w:rPr>
        <w:t xml:space="preserve"> </w:t>
      </w:r>
      <w:r w:rsidR="00B95EA9">
        <w:rPr>
          <w:rFonts w:ascii="Times New Roman" w:hAnsi="Times New Roman"/>
          <w:sz w:val="24"/>
          <w:szCs w:val="24"/>
        </w:rPr>
        <w:t xml:space="preserve">и нелинейные искажения </w:t>
      </w:r>
      <w:r w:rsidR="00B95EA9" w:rsidRPr="00A97A1F">
        <w:rPr>
          <w:rFonts w:ascii="Times New Roman" w:hAnsi="Times New Roman"/>
          <w:sz w:val="24"/>
          <w:szCs w:val="24"/>
        </w:rPr>
        <w:t>(S</w:t>
      </w:r>
      <w:r w:rsidR="00B95EA9">
        <w:rPr>
          <w:rFonts w:ascii="Times New Roman" w:hAnsi="Times New Roman"/>
          <w:sz w:val="24"/>
          <w:szCs w:val="24"/>
          <w:lang w:val="en-US"/>
        </w:rPr>
        <w:t>I</w:t>
      </w:r>
      <w:r w:rsidR="00B95EA9" w:rsidRPr="00A97A1F">
        <w:rPr>
          <w:rFonts w:ascii="Times New Roman" w:hAnsi="Times New Roman"/>
          <w:sz w:val="24"/>
          <w:szCs w:val="24"/>
        </w:rPr>
        <w:t>N</w:t>
      </w:r>
      <w:r w:rsidR="00B95EA9">
        <w:rPr>
          <w:rFonts w:ascii="Times New Roman" w:hAnsi="Times New Roman"/>
          <w:sz w:val="24"/>
          <w:szCs w:val="24"/>
          <w:lang w:val="en-US"/>
        </w:rPr>
        <w:t>AD</w:t>
      </w:r>
      <w:r w:rsidR="00B95EA9" w:rsidRPr="00A97A1F">
        <w:rPr>
          <w:rFonts w:ascii="Times New Roman" w:hAnsi="Times New Roman"/>
          <w:sz w:val="24"/>
          <w:szCs w:val="24"/>
        </w:rPr>
        <w:t xml:space="preserve">). </w:t>
      </w:r>
    </w:p>
    <w:p w14:paraId="0B1761DD" w14:textId="03D23D6D" w:rsidR="00B95EA9" w:rsidRPr="00B95EA9" w:rsidRDefault="00B95EA9" w:rsidP="00097802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97A1F">
        <w:rPr>
          <w:rFonts w:ascii="Times New Roman" w:hAnsi="Times New Roman"/>
          <w:sz w:val="24"/>
          <w:szCs w:val="24"/>
        </w:rPr>
        <w:t xml:space="preserve">Это позволяет определить эффективное количество бит (ENOB), которое оценивает глубину </w:t>
      </w:r>
      <w:proofErr w:type="spellStart"/>
      <w:r w:rsidRPr="00A97A1F">
        <w:rPr>
          <w:rFonts w:ascii="Times New Roman" w:hAnsi="Times New Roman"/>
          <w:sz w:val="24"/>
          <w:szCs w:val="24"/>
        </w:rPr>
        <w:t>битности</w:t>
      </w:r>
      <w:proofErr w:type="spellEnd"/>
      <w:r w:rsidRPr="00A97A1F">
        <w:rPr>
          <w:rFonts w:ascii="Times New Roman" w:hAnsi="Times New Roman"/>
          <w:sz w:val="24"/>
          <w:szCs w:val="24"/>
        </w:rPr>
        <w:t xml:space="preserve"> системы. ENOB зависит от S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97A1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AD</w:t>
      </w:r>
      <w:r w:rsidRPr="00A97A1F">
        <w:rPr>
          <w:rFonts w:ascii="Times New Roman" w:hAnsi="Times New Roman"/>
          <w:sz w:val="24"/>
          <w:szCs w:val="24"/>
        </w:rPr>
        <w:t xml:space="preserve"> и рассчитывается по формуле</w:t>
      </w:r>
      <m:oMath>
        <m:r>
          <w:rPr>
            <w:rFonts w:ascii="Cambria Math" w:hAnsi="Cambria Math"/>
            <w:sz w:val="24"/>
            <w:szCs w:val="24"/>
          </w:rPr>
          <m:t xml:space="preserve">: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ENOB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  <w:lang w:val="en-US"/>
              </w:rPr>
              <m:t>SINAD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1.76 dB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6.02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  <w:r w:rsidRPr="00B95EA9">
        <w:rPr>
          <w:rFonts w:ascii="Times New Roman" w:hAnsi="Times New Roman"/>
          <w:sz w:val="24"/>
          <w:szCs w:val="24"/>
        </w:rPr>
        <w:t>[</w:t>
      </w:r>
      <w:r w:rsidR="006D74BB" w:rsidRPr="006D74BB">
        <w:rPr>
          <w:rFonts w:ascii="Times New Roman" w:hAnsi="Times New Roman"/>
          <w:sz w:val="24"/>
          <w:szCs w:val="24"/>
        </w:rPr>
        <w:t>4</w:t>
      </w:r>
      <w:r w:rsidRPr="00B95EA9">
        <w:rPr>
          <w:rFonts w:ascii="Times New Roman" w:hAnsi="Times New Roman"/>
          <w:sz w:val="24"/>
          <w:szCs w:val="24"/>
        </w:rPr>
        <w:t>].</w:t>
      </w:r>
    </w:p>
    <w:p w14:paraId="2D3D25E6" w14:textId="18BDD5F3" w:rsidR="00ED00B8" w:rsidRDefault="00DB6340" w:rsidP="00097802">
      <w:pPr>
        <w:ind w:firstLine="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0BC879" wp14:editId="47081D53">
            <wp:simplePos x="0" y="0"/>
            <wp:positionH relativeFrom="margin">
              <wp:align>left</wp:align>
            </wp:positionH>
            <wp:positionV relativeFrom="paragraph">
              <wp:posOffset>619125</wp:posOffset>
            </wp:positionV>
            <wp:extent cx="3724910" cy="995045"/>
            <wp:effectExtent l="0" t="0" r="0" b="0"/>
            <wp:wrapTopAndBottom/>
            <wp:docPr id="2062361006" name="Рисунок 1" descr="Изображение выглядит как зарисовка, диаграмма, текст, Пла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61006" name="Рисунок 1" descr="Изображение выглядит как зарисовка, диаграмма, текст, План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20" cy="100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CF32B6" wp14:editId="46E129A9">
            <wp:simplePos x="0" y="0"/>
            <wp:positionH relativeFrom="margin">
              <wp:align>right</wp:align>
            </wp:positionH>
            <wp:positionV relativeFrom="paragraph">
              <wp:posOffset>566420</wp:posOffset>
            </wp:positionV>
            <wp:extent cx="2176145" cy="1423035"/>
            <wp:effectExtent l="0" t="0" r="0" b="5715"/>
            <wp:wrapTopAndBottom/>
            <wp:docPr id="1565376025" name="Рисунок 2" descr="Изображение выглядит как текст, снимок экрана, схе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76025" name="Рисунок 2" descr="Изображение выглядит как текст, снимок экрана, схем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A9" w:rsidRPr="00A97A1F">
        <w:t>В работе рассматриваются 2 архитектуры</w:t>
      </w:r>
      <w:r w:rsidR="00B95EA9" w:rsidRPr="00F005CD">
        <w:t xml:space="preserve"> сопроцессора на основе интегральной фотоники</w:t>
      </w:r>
      <w:r w:rsidR="00B95EA9" w:rsidRPr="00A97A1F">
        <w:t>, с помощью которых, можно производить векторно-матричное умножени</w:t>
      </w:r>
      <w:r w:rsidR="00B95EA9">
        <w:t>е:</w:t>
      </w:r>
      <w:r w:rsidR="00B95EA9" w:rsidRPr="00A97A1F">
        <w:t xml:space="preserve"> SVD-архитектура и </w:t>
      </w:r>
      <w:bookmarkStart w:id="0" w:name="_Hlk191249632"/>
      <w:proofErr w:type="spellStart"/>
      <w:r w:rsidR="00B95EA9" w:rsidRPr="00A97A1F">
        <w:t>Crossbar</w:t>
      </w:r>
      <w:bookmarkEnd w:id="0"/>
      <w:proofErr w:type="spellEnd"/>
      <w:r w:rsidR="00B95EA9" w:rsidRPr="00A97A1F">
        <w:t xml:space="preserve"> архитектура.</w:t>
      </w:r>
      <w:r w:rsidR="00ED00B8" w:rsidRPr="00ED00B8">
        <w:rPr>
          <w:noProof/>
        </w:rPr>
        <w:t xml:space="preserve"> </w:t>
      </w:r>
    </w:p>
    <w:p w14:paraId="32B0A987" w14:textId="08454DCB" w:rsidR="00DB6340" w:rsidRPr="00DB6340" w:rsidRDefault="00DB6340" w:rsidP="00DB634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B6340">
        <w:rPr>
          <w:rFonts w:ascii="Times New Roman" w:hAnsi="Times New Roman"/>
          <w:i/>
          <w:iCs/>
          <w:sz w:val="24"/>
          <w:szCs w:val="24"/>
        </w:rPr>
        <w:t xml:space="preserve">Рис1. Схема </w:t>
      </w:r>
      <w:proofErr w:type="spellStart"/>
      <w:r w:rsidRPr="00DB6340">
        <w:rPr>
          <w:rFonts w:ascii="Times New Roman" w:hAnsi="Times New Roman"/>
          <w:i/>
          <w:iCs/>
          <w:sz w:val="24"/>
          <w:szCs w:val="24"/>
        </w:rPr>
        <w:t>Crossbar</w:t>
      </w:r>
      <w:proofErr w:type="spellEnd"/>
      <w:r w:rsidRPr="00DB6340">
        <w:rPr>
          <w:rFonts w:ascii="Times New Roman" w:hAnsi="Times New Roman"/>
          <w:i/>
          <w:iCs/>
          <w:sz w:val="24"/>
          <w:szCs w:val="24"/>
        </w:rPr>
        <w:t xml:space="preserve"> и SVD на </w:t>
      </w:r>
      <w:proofErr w:type="spellStart"/>
      <w:r w:rsidRPr="00DB6340">
        <w:rPr>
          <w:rFonts w:ascii="Times New Roman" w:hAnsi="Times New Roman"/>
          <w:i/>
          <w:iCs/>
          <w:sz w:val="24"/>
          <w:szCs w:val="24"/>
        </w:rPr>
        <w:t>фотонно</w:t>
      </w:r>
      <w:proofErr w:type="spellEnd"/>
      <w:r w:rsidRPr="00DB6340">
        <w:rPr>
          <w:rFonts w:ascii="Times New Roman" w:hAnsi="Times New Roman"/>
          <w:i/>
          <w:iCs/>
          <w:sz w:val="24"/>
          <w:szCs w:val="24"/>
        </w:rPr>
        <w:t>-интегральной схеме.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385EAD" w14:textId="7111B77E" w:rsidR="00DB6340" w:rsidRPr="00F143E6" w:rsidRDefault="00B95EA9" w:rsidP="00DB6340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6A2D51">
        <w:rPr>
          <w:rFonts w:ascii="Times New Roman" w:hAnsi="Times New Roman"/>
          <w:sz w:val="24"/>
          <w:szCs w:val="24"/>
        </w:rPr>
        <w:t>В архитектур</w:t>
      </w:r>
      <w:r>
        <w:rPr>
          <w:rFonts w:ascii="Times New Roman" w:hAnsi="Times New Roman"/>
          <w:sz w:val="24"/>
          <w:szCs w:val="24"/>
        </w:rPr>
        <w:t>е</w:t>
      </w:r>
      <w:r w:rsidRPr="006A2D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51">
        <w:rPr>
          <w:rFonts w:ascii="Times New Roman" w:hAnsi="Times New Roman"/>
          <w:sz w:val="24"/>
          <w:szCs w:val="24"/>
        </w:rPr>
        <w:t>Crossbar</w:t>
      </w:r>
      <w:proofErr w:type="spellEnd"/>
      <w:r w:rsidR="00D71701">
        <w:rPr>
          <w:rFonts w:ascii="Times New Roman" w:hAnsi="Times New Roman"/>
          <w:sz w:val="24"/>
          <w:szCs w:val="24"/>
        </w:rPr>
        <w:t xml:space="preserve"> </w:t>
      </w:r>
      <w:r w:rsidRPr="006A2D51">
        <w:rPr>
          <w:rFonts w:ascii="Times New Roman" w:hAnsi="Times New Roman"/>
          <w:sz w:val="24"/>
          <w:szCs w:val="24"/>
        </w:rPr>
        <w:t>векторные входные данные умножаются на элементы матрицы, после чего результаты суммируются посредством интерференции световых волн</w:t>
      </w:r>
      <w:r w:rsidR="00F143E6">
        <w:rPr>
          <w:rFonts w:ascii="Times New Roman" w:hAnsi="Times New Roman"/>
          <w:sz w:val="24"/>
          <w:szCs w:val="24"/>
        </w:rPr>
        <w:t xml:space="preserve"> </w:t>
      </w:r>
      <w:r w:rsidR="00F143E6" w:rsidRPr="00D71701">
        <w:rPr>
          <w:rFonts w:ascii="Times New Roman" w:hAnsi="Times New Roman"/>
          <w:sz w:val="24"/>
          <w:szCs w:val="24"/>
        </w:rPr>
        <w:t>[</w:t>
      </w:r>
      <w:r w:rsidR="00F143E6" w:rsidRPr="006D74BB">
        <w:rPr>
          <w:rFonts w:ascii="Times New Roman" w:hAnsi="Times New Roman"/>
          <w:sz w:val="24"/>
          <w:szCs w:val="24"/>
        </w:rPr>
        <w:t>6</w:t>
      </w:r>
      <w:r w:rsidR="00F143E6" w:rsidRPr="00D71701">
        <w:rPr>
          <w:rFonts w:ascii="Times New Roman" w:hAnsi="Times New Roman"/>
          <w:sz w:val="24"/>
          <w:szCs w:val="24"/>
        </w:rPr>
        <w:t>]</w:t>
      </w:r>
      <w:r w:rsidRPr="006A2D51">
        <w:rPr>
          <w:rFonts w:ascii="Times New Roman" w:hAnsi="Times New Roman"/>
          <w:sz w:val="24"/>
          <w:szCs w:val="24"/>
        </w:rPr>
        <w:t>.</w:t>
      </w:r>
      <w:r w:rsidRPr="00A97A1F">
        <w:rPr>
          <w:rFonts w:ascii="Times New Roman" w:hAnsi="Times New Roman"/>
          <w:sz w:val="24"/>
          <w:szCs w:val="24"/>
        </w:rPr>
        <w:t xml:space="preserve"> Архитектуры на основе сингулярного разложения матрицы (SVD)</w:t>
      </w:r>
      <w:r w:rsidR="006D74BB" w:rsidRPr="006D74BB">
        <w:rPr>
          <w:rFonts w:ascii="Times New Roman" w:hAnsi="Times New Roman"/>
          <w:sz w:val="24"/>
          <w:szCs w:val="24"/>
        </w:rPr>
        <w:t xml:space="preserve"> </w:t>
      </w:r>
      <w:r w:rsidRPr="00A97A1F">
        <w:rPr>
          <w:rFonts w:ascii="Times New Roman" w:hAnsi="Times New Roman"/>
          <w:sz w:val="24"/>
          <w:szCs w:val="24"/>
        </w:rPr>
        <w:t xml:space="preserve">используют разложение целевой матрицы любых вещественных значений на 2 унитарные и 1 </w:t>
      </w:r>
      <w:r w:rsidRPr="00A97A1F">
        <w:rPr>
          <w:rFonts w:ascii="Times New Roman" w:hAnsi="Times New Roman"/>
          <w:sz w:val="24"/>
          <w:szCs w:val="24"/>
        </w:rPr>
        <w:lastRenderedPageBreak/>
        <w:t>диагональную матрицы для выполнения вычислений</w:t>
      </w:r>
      <w:r w:rsidR="00F143E6" w:rsidRPr="00F143E6">
        <w:rPr>
          <w:rFonts w:ascii="Times New Roman" w:hAnsi="Times New Roman"/>
          <w:sz w:val="24"/>
          <w:szCs w:val="24"/>
        </w:rPr>
        <w:t xml:space="preserve"> </w:t>
      </w:r>
      <w:r w:rsidR="00F143E6" w:rsidRPr="00D71701">
        <w:rPr>
          <w:rFonts w:ascii="Times New Roman" w:hAnsi="Times New Roman"/>
          <w:sz w:val="24"/>
          <w:szCs w:val="24"/>
        </w:rPr>
        <w:t>[</w:t>
      </w:r>
      <w:r w:rsidR="00F143E6" w:rsidRPr="006D74BB">
        <w:rPr>
          <w:rFonts w:ascii="Times New Roman" w:hAnsi="Times New Roman"/>
          <w:sz w:val="24"/>
          <w:szCs w:val="24"/>
        </w:rPr>
        <w:t>2</w:t>
      </w:r>
      <w:r w:rsidR="00F143E6" w:rsidRPr="00D71701">
        <w:rPr>
          <w:rFonts w:ascii="Times New Roman" w:hAnsi="Times New Roman"/>
          <w:sz w:val="24"/>
          <w:szCs w:val="24"/>
        </w:rPr>
        <w:t>]</w:t>
      </w:r>
      <w:r w:rsidR="00F143E6">
        <w:rPr>
          <w:rFonts w:ascii="Times New Roman" w:hAnsi="Times New Roman"/>
          <w:sz w:val="24"/>
          <w:szCs w:val="24"/>
        </w:rPr>
        <w:t>.</w:t>
      </w:r>
      <w:r w:rsidR="00F143E6" w:rsidRPr="00A97A1F">
        <w:rPr>
          <w:rFonts w:ascii="Times New Roman" w:hAnsi="Times New Roman"/>
          <w:sz w:val="24"/>
          <w:szCs w:val="24"/>
        </w:rPr>
        <w:t xml:space="preserve"> </w:t>
      </w:r>
      <w:r w:rsidR="00F143E6">
        <w:rPr>
          <w:rFonts w:ascii="Times New Roman" w:hAnsi="Times New Roman"/>
          <w:sz w:val="24"/>
          <w:szCs w:val="24"/>
        </w:rPr>
        <w:t>Такую архитектуру также</w:t>
      </w:r>
      <w:r w:rsidR="00DB6340">
        <w:rPr>
          <w:rFonts w:ascii="Times New Roman" w:hAnsi="Times New Roman"/>
          <w:sz w:val="24"/>
          <w:szCs w:val="24"/>
        </w:rPr>
        <w:t xml:space="preserve">      </w:t>
      </w:r>
      <w:r w:rsidR="00F143E6">
        <w:rPr>
          <w:rFonts w:ascii="Times New Roman" w:hAnsi="Times New Roman"/>
          <w:sz w:val="24"/>
          <w:szCs w:val="24"/>
        </w:rPr>
        <w:t xml:space="preserve">называют архитектурой </w:t>
      </w:r>
      <w:proofErr w:type="spellStart"/>
      <w:r w:rsidR="00F143E6">
        <w:rPr>
          <w:rFonts w:ascii="Times New Roman" w:hAnsi="Times New Roman"/>
          <w:sz w:val="24"/>
          <w:szCs w:val="24"/>
        </w:rPr>
        <w:t>Клементса</w:t>
      </w:r>
      <w:proofErr w:type="spellEnd"/>
      <w:r w:rsidR="00F143E6">
        <w:rPr>
          <w:rFonts w:ascii="Times New Roman" w:hAnsi="Times New Roman"/>
          <w:sz w:val="24"/>
          <w:szCs w:val="24"/>
        </w:rPr>
        <w:t xml:space="preserve"> в честь автора статьи, который впервые ее предложил.</w:t>
      </w:r>
      <w:r w:rsidR="00DB6340">
        <w:rPr>
          <w:rFonts w:ascii="Times New Roman" w:hAnsi="Times New Roman"/>
          <w:sz w:val="24"/>
          <w:szCs w:val="24"/>
        </w:rPr>
        <w:t xml:space="preserve"> </w:t>
      </w:r>
      <w:r w:rsidRPr="00A97A1F">
        <w:rPr>
          <w:rFonts w:ascii="Times New Roman" w:hAnsi="Times New Roman"/>
          <w:sz w:val="24"/>
          <w:szCs w:val="24"/>
        </w:rPr>
        <w:t>Потери в схеме складываются из</w:t>
      </w:r>
      <w:r w:rsidR="00ED00B8">
        <w:rPr>
          <w:rFonts w:ascii="Times New Roman" w:hAnsi="Times New Roman"/>
          <w:sz w:val="24"/>
          <w:szCs w:val="24"/>
        </w:rPr>
        <w:t xml:space="preserve"> </w:t>
      </w:r>
      <w:r w:rsidR="00D71701">
        <w:rPr>
          <w:rFonts w:ascii="Times New Roman" w:hAnsi="Times New Roman"/>
          <w:sz w:val="24"/>
          <w:szCs w:val="24"/>
          <w:lang w:val="en-US"/>
        </w:rPr>
        <w:t>c</w:t>
      </w:r>
      <w:r w:rsidRPr="00A97A1F">
        <w:rPr>
          <w:rFonts w:ascii="Times New Roman" w:hAnsi="Times New Roman"/>
          <w:sz w:val="24"/>
          <w:szCs w:val="24"/>
        </w:rPr>
        <w:t>уммы потерь на каждом элементе схемы на самом длинном пути.</w:t>
      </w:r>
      <w:r w:rsidR="00ED00B8" w:rsidRPr="00ED00B8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0C84852" w14:textId="1168430F" w:rsidR="00B95EA9" w:rsidRPr="00A97A1F" w:rsidRDefault="00B95EA9" w:rsidP="00097802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97A1F">
        <w:rPr>
          <w:rFonts w:ascii="Times New Roman" w:hAnsi="Times New Roman"/>
          <w:sz w:val="24"/>
          <w:szCs w:val="24"/>
        </w:rPr>
        <w:t>Максимальный размер ядра зависит не только от архитектуры, но и от используемых компонентов, таких как фазовые модуляторы, материал волноводов, ЦАП/АЦП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A97A1F">
        <w:rPr>
          <w:rFonts w:ascii="Times New Roman" w:hAnsi="Times New Roman"/>
          <w:sz w:val="24"/>
          <w:szCs w:val="24"/>
        </w:rPr>
        <w:t xml:space="preserve">. </w:t>
      </w:r>
      <w:r w:rsidRPr="006A2D51">
        <w:rPr>
          <w:rFonts w:ascii="Times New Roman" w:hAnsi="Times New Roman"/>
          <w:sz w:val="24"/>
          <w:szCs w:val="24"/>
        </w:rPr>
        <w:t>Для значений вектора с размерностью </w:t>
      </w:r>
      <w:r w:rsidRPr="006A2D51">
        <w:rPr>
          <w:rFonts w:ascii="Times New Roman" w:hAnsi="Times New Roman"/>
          <w:i/>
          <w:iCs/>
          <w:sz w:val="24"/>
          <w:szCs w:val="24"/>
        </w:rPr>
        <w:t>N</w:t>
      </w:r>
      <w:r w:rsidRPr="006A2D51">
        <w:rPr>
          <w:rFonts w:ascii="Times New Roman" w:hAnsi="Times New Roman"/>
          <w:sz w:val="24"/>
          <w:szCs w:val="24"/>
        </w:rPr>
        <w:t>&gt;32, обрабатываемых за один такт фотонным сопроцессором, увеличение оптических потерь становится ограничивающим фактором, снижающим разрядность</w:t>
      </w:r>
      <w:r>
        <w:rPr>
          <w:rStyle w:val="af3"/>
          <w:rFonts w:ascii="Times New Roman" w:hAnsi="Times New Roman"/>
          <w:sz w:val="24"/>
          <w:szCs w:val="24"/>
          <w:lang w:eastAsia="ru-RU"/>
        </w:rPr>
        <w:t xml:space="preserve">. </w:t>
      </w:r>
      <w:r w:rsidRPr="00A97A1F">
        <w:rPr>
          <w:rFonts w:ascii="Times New Roman" w:hAnsi="Times New Roman"/>
          <w:sz w:val="24"/>
          <w:szCs w:val="24"/>
        </w:rPr>
        <w:t>Для улучшения масштабируемости и производительности необходимо совершенствование архитектуры и компонентов.</w:t>
      </w:r>
    </w:p>
    <w:p w14:paraId="4E8B5285" w14:textId="627936C8" w:rsidR="00B95EA9" w:rsidRPr="00A97A1F" w:rsidRDefault="00B95EA9" w:rsidP="00097802">
      <w:pPr>
        <w:pStyle w:val="ae"/>
        <w:ind w:firstLine="709"/>
        <w:jc w:val="center"/>
        <w:rPr>
          <w:rFonts w:ascii="Times New Roman" w:hAnsi="Times New Roman"/>
          <w:sz w:val="24"/>
          <w:szCs w:val="24"/>
        </w:rPr>
      </w:pPr>
      <w:r w:rsidRPr="00A97A1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BC3520" wp14:editId="45C58DE3">
            <wp:extent cx="2847695" cy="1757362"/>
            <wp:effectExtent l="0" t="0" r="0" b="0"/>
            <wp:docPr id="1024639422" name="Рисунок 1" descr="Изображение выглядит как текст, линия, График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39422" name="Рисунок 1" descr="Изображение выглядит как текст, линия, График, диаграмм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85" cy="177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9A556" w14:textId="09FC0D5B" w:rsidR="00B95EA9" w:rsidRPr="00A97A1F" w:rsidRDefault="00B95EA9" w:rsidP="00097802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97A1F">
        <w:rPr>
          <w:rFonts w:ascii="Times New Roman" w:hAnsi="Times New Roman"/>
          <w:i/>
          <w:iCs/>
          <w:sz w:val="24"/>
          <w:szCs w:val="24"/>
        </w:rPr>
        <w:t xml:space="preserve">Рис </w:t>
      </w:r>
      <w:r w:rsidR="00DB6340">
        <w:rPr>
          <w:rFonts w:ascii="Times New Roman" w:hAnsi="Times New Roman"/>
          <w:i/>
          <w:iCs/>
          <w:sz w:val="24"/>
          <w:szCs w:val="24"/>
        </w:rPr>
        <w:t>2</w:t>
      </w:r>
      <w:r w:rsidRPr="00A97A1F">
        <w:rPr>
          <w:rFonts w:ascii="Times New Roman" w:hAnsi="Times New Roman"/>
          <w:sz w:val="24"/>
          <w:szCs w:val="24"/>
        </w:rPr>
        <w:t xml:space="preserve">. </w:t>
      </w:r>
      <w:r w:rsidRPr="009C2675">
        <w:rPr>
          <w:rFonts w:ascii="Times New Roman" w:hAnsi="Times New Roman"/>
          <w:i/>
          <w:iCs/>
          <w:sz w:val="24"/>
          <w:szCs w:val="24"/>
        </w:rPr>
        <w:t>Зависимость эффективного числа бит (ENOB) от размера ядра (</w:t>
      </w:r>
      <w:proofErr w:type="spellStart"/>
      <w:r w:rsidRPr="009C2675">
        <w:rPr>
          <w:rFonts w:ascii="Times New Roman" w:hAnsi="Times New Roman"/>
          <w:i/>
          <w:iCs/>
          <w:sz w:val="24"/>
          <w:szCs w:val="24"/>
        </w:rPr>
        <w:t>core</w:t>
      </w:r>
      <w:proofErr w:type="spellEnd"/>
      <w:r w:rsidRPr="009C267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C2675">
        <w:rPr>
          <w:rFonts w:ascii="Times New Roman" w:hAnsi="Times New Roman"/>
          <w:i/>
          <w:iCs/>
          <w:sz w:val="24"/>
          <w:szCs w:val="24"/>
        </w:rPr>
        <w:t>size</w:t>
      </w:r>
      <w:proofErr w:type="spellEnd"/>
      <w:r w:rsidRPr="009C2675">
        <w:rPr>
          <w:rFonts w:ascii="Times New Roman" w:hAnsi="Times New Roman"/>
          <w:i/>
          <w:iCs/>
          <w:sz w:val="24"/>
          <w:szCs w:val="24"/>
        </w:rPr>
        <w:t xml:space="preserve">) для архитектур </w:t>
      </w:r>
      <w:proofErr w:type="spellStart"/>
      <w:r w:rsidRPr="009C2675">
        <w:rPr>
          <w:rFonts w:ascii="Times New Roman" w:hAnsi="Times New Roman"/>
          <w:i/>
          <w:iCs/>
          <w:sz w:val="24"/>
          <w:szCs w:val="24"/>
        </w:rPr>
        <w:t>Клементса</w:t>
      </w:r>
      <w:proofErr w:type="spellEnd"/>
      <w:r w:rsidRPr="009C2675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9C2675">
        <w:rPr>
          <w:rFonts w:ascii="Times New Roman" w:hAnsi="Times New Roman"/>
          <w:i/>
          <w:iCs/>
          <w:sz w:val="24"/>
          <w:szCs w:val="24"/>
        </w:rPr>
        <w:t>Clements</w:t>
      </w:r>
      <w:proofErr w:type="spellEnd"/>
      <w:r w:rsidRPr="009C2675">
        <w:rPr>
          <w:rFonts w:ascii="Times New Roman" w:hAnsi="Times New Roman"/>
          <w:i/>
          <w:iCs/>
          <w:sz w:val="24"/>
          <w:szCs w:val="24"/>
        </w:rPr>
        <w:t xml:space="preserve">) и </w:t>
      </w:r>
      <w:proofErr w:type="spellStart"/>
      <w:r w:rsidRPr="009C2675">
        <w:rPr>
          <w:rFonts w:ascii="Times New Roman" w:hAnsi="Times New Roman"/>
          <w:i/>
          <w:iCs/>
          <w:sz w:val="24"/>
          <w:szCs w:val="24"/>
        </w:rPr>
        <w:t>кроссбар</w:t>
      </w:r>
      <w:proofErr w:type="spellEnd"/>
      <w:r w:rsidRPr="009C2675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9C2675">
        <w:rPr>
          <w:rFonts w:ascii="Times New Roman" w:hAnsi="Times New Roman"/>
          <w:i/>
          <w:iCs/>
          <w:sz w:val="24"/>
          <w:szCs w:val="24"/>
        </w:rPr>
        <w:t>crossbar</w:t>
      </w:r>
      <w:proofErr w:type="spellEnd"/>
      <w:r w:rsidRPr="009C2675">
        <w:rPr>
          <w:rFonts w:ascii="Times New Roman" w:hAnsi="Times New Roman"/>
          <w:i/>
          <w:iCs/>
          <w:sz w:val="24"/>
          <w:szCs w:val="24"/>
        </w:rPr>
        <w:t>).</w:t>
      </w:r>
    </w:p>
    <w:p w14:paraId="0B78B919" w14:textId="77777777" w:rsidR="00B95EA9" w:rsidRDefault="00B95EA9" w:rsidP="00097802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61BA4B" w14:textId="77777777" w:rsidR="00B95EA9" w:rsidRPr="00A97A1F" w:rsidRDefault="00B95EA9" w:rsidP="00097802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97A1F">
        <w:rPr>
          <w:rFonts w:ascii="Times New Roman" w:hAnsi="Times New Roman"/>
          <w:sz w:val="24"/>
          <w:szCs w:val="24"/>
        </w:rPr>
        <w:t>Таким образом, современные задачи в области машинного обучения и ИИ требуют значительных вычислительных мощностей и энергии, что делает проблему энергозатрат и масштабируемости особенно актуальной</w:t>
      </w:r>
      <w:r w:rsidRPr="009C2675">
        <w:rPr>
          <w:rFonts w:ascii="Times New Roman" w:hAnsi="Times New Roman"/>
          <w:sz w:val="24"/>
          <w:szCs w:val="24"/>
        </w:rPr>
        <w:t>.</w:t>
      </w:r>
      <w:r w:rsidRPr="00A97A1F">
        <w:rPr>
          <w:rFonts w:ascii="Times New Roman" w:hAnsi="Times New Roman"/>
          <w:sz w:val="24"/>
          <w:szCs w:val="24"/>
        </w:rPr>
        <w:t xml:space="preserve"> Архитектуры, такие как SVD и </w:t>
      </w:r>
      <w:proofErr w:type="spellStart"/>
      <w:r w:rsidRPr="00A97A1F">
        <w:rPr>
          <w:rFonts w:ascii="Times New Roman" w:hAnsi="Times New Roman"/>
          <w:sz w:val="24"/>
          <w:szCs w:val="24"/>
        </w:rPr>
        <w:t>Crossbar</w:t>
      </w:r>
      <w:proofErr w:type="spellEnd"/>
      <w:r w:rsidRPr="00A97A1F">
        <w:rPr>
          <w:rFonts w:ascii="Times New Roman" w:hAnsi="Times New Roman"/>
          <w:sz w:val="24"/>
          <w:szCs w:val="24"/>
        </w:rPr>
        <w:t>, показывают перспективы в умножении матриц, однако их эффективность ограничена потерями в системе, которые растут с увеличением размера матриц. Оптимизация компонентов</w:t>
      </w:r>
      <w:r w:rsidRPr="009C2675">
        <w:rPr>
          <w:rFonts w:ascii="Times New Roman" w:hAnsi="Times New Roman"/>
          <w:sz w:val="24"/>
          <w:szCs w:val="24"/>
        </w:rPr>
        <w:t xml:space="preserve"> фотонной интегральной схемы </w:t>
      </w:r>
      <w:r>
        <w:rPr>
          <w:rFonts w:ascii="Times New Roman" w:hAnsi="Times New Roman"/>
          <w:sz w:val="24"/>
          <w:szCs w:val="24"/>
        </w:rPr>
        <w:t xml:space="preserve">и оптимизация </w:t>
      </w:r>
      <w:r w:rsidRPr="00A97A1F">
        <w:rPr>
          <w:rFonts w:ascii="Times New Roman" w:hAnsi="Times New Roman"/>
          <w:sz w:val="24"/>
          <w:szCs w:val="24"/>
        </w:rPr>
        <w:t xml:space="preserve">архитектуры необходимы для повышения производительности и точности вычислений. </w:t>
      </w:r>
    </w:p>
    <w:p w14:paraId="5A8DFCF9" w14:textId="77777777" w:rsidR="00DB6340" w:rsidRDefault="00DB6340" w:rsidP="00097802">
      <w:pPr>
        <w:ind w:firstLine="426"/>
        <w:jc w:val="both"/>
        <w:rPr>
          <w:color w:val="000000"/>
        </w:rPr>
      </w:pPr>
      <w:r w:rsidRPr="00DB6340">
        <w:rPr>
          <w:color w:val="000000"/>
        </w:rPr>
        <w:t>Работа выполнена при поддержке Некоммерческого фонда развития науки и образования "Интеллект" (Договор пожертвования №03/03-2023/ФФ-ЛАБ от 30 марта 2023 г.)</w:t>
      </w:r>
    </w:p>
    <w:p w14:paraId="33AA17D1" w14:textId="67B66001" w:rsidR="00B95EA9" w:rsidRPr="00DB6340" w:rsidRDefault="00B95EA9" w:rsidP="00097802">
      <w:pPr>
        <w:ind w:firstLine="426"/>
        <w:jc w:val="both"/>
        <w:rPr>
          <w:b/>
        </w:rPr>
      </w:pPr>
      <w:r w:rsidRPr="00A97A1F">
        <w:rPr>
          <w:b/>
          <w:color w:val="000000"/>
          <w:shd w:val="clear" w:color="auto" w:fill="FFFFFF"/>
        </w:rPr>
        <w:t>Литература</w:t>
      </w:r>
    </w:p>
    <w:p w14:paraId="1F608C16" w14:textId="4FA0E8F1" w:rsidR="00B95EA9" w:rsidRDefault="00B95EA9" w:rsidP="00097802">
      <w:pPr>
        <w:pStyle w:val="a7"/>
        <w:numPr>
          <w:ilvl w:val="0"/>
          <w:numId w:val="1"/>
        </w:numPr>
        <w:ind w:left="426" w:hanging="283"/>
        <w:jc w:val="both"/>
        <w:rPr>
          <w:lang w:val="en-US"/>
        </w:rPr>
      </w:pPr>
      <w:r w:rsidRPr="008930A0">
        <w:rPr>
          <w:lang w:val="en-US"/>
        </w:rPr>
        <w:t xml:space="preserve">Dubey, A., </w:t>
      </w:r>
      <w:proofErr w:type="spellStart"/>
      <w:r w:rsidRPr="008930A0">
        <w:rPr>
          <w:lang w:val="en-US"/>
        </w:rPr>
        <w:t>Jauhri</w:t>
      </w:r>
      <w:proofErr w:type="spellEnd"/>
      <w:r w:rsidRPr="008930A0">
        <w:rPr>
          <w:lang w:val="en-US"/>
        </w:rPr>
        <w:t>, A., Pandey, A., Kadian, A., Al-Dahle,</w:t>
      </w:r>
      <w:r w:rsidRPr="00A97A1F">
        <w:rPr>
          <w:lang w:val="en-US"/>
        </w:rPr>
        <w:t xml:space="preserve"> </w:t>
      </w:r>
      <w:r w:rsidRPr="008930A0">
        <w:rPr>
          <w:lang w:val="en-US"/>
        </w:rPr>
        <w:t>A., Letman, A., Mathur, A.,</w:t>
      </w:r>
      <w:r w:rsidRPr="00A97A1F">
        <w:rPr>
          <w:lang w:val="en-US"/>
        </w:rPr>
        <w:t xml:space="preserve"> </w:t>
      </w:r>
      <w:proofErr w:type="spellStart"/>
      <w:r w:rsidRPr="008930A0">
        <w:rPr>
          <w:lang w:val="en-US"/>
        </w:rPr>
        <w:t>Schelten</w:t>
      </w:r>
      <w:proofErr w:type="spellEnd"/>
      <w:r w:rsidRPr="008930A0">
        <w:rPr>
          <w:lang w:val="en-US"/>
        </w:rPr>
        <w:t>, A., Yang, A., Fan,</w:t>
      </w:r>
      <w:r w:rsidRPr="00A97A1F">
        <w:rPr>
          <w:lang w:val="en-US"/>
        </w:rPr>
        <w:t xml:space="preserve"> </w:t>
      </w:r>
      <w:r w:rsidRPr="008930A0">
        <w:rPr>
          <w:lang w:val="en-US"/>
        </w:rPr>
        <w:t xml:space="preserve">A., et al. The llama 3 </w:t>
      </w:r>
      <w:proofErr w:type="gramStart"/>
      <w:r w:rsidRPr="008930A0">
        <w:rPr>
          <w:lang w:val="en-US"/>
        </w:rPr>
        <w:t>herd</w:t>
      </w:r>
      <w:proofErr w:type="gramEnd"/>
      <w:r w:rsidRPr="008930A0">
        <w:rPr>
          <w:lang w:val="en-US"/>
        </w:rPr>
        <w:t xml:space="preserve"> of models. </w:t>
      </w:r>
      <w:proofErr w:type="spellStart"/>
      <w:r w:rsidRPr="008930A0">
        <w:rPr>
          <w:lang w:val="en-US"/>
        </w:rPr>
        <w:t>arXiv</w:t>
      </w:r>
      <w:proofErr w:type="spellEnd"/>
      <w:r w:rsidRPr="008930A0">
        <w:rPr>
          <w:lang w:val="en-US"/>
        </w:rPr>
        <w:t xml:space="preserve"> preprint</w:t>
      </w:r>
      <w:r w:rsidRPr="00A97A1F">
        <w:rPr>
          <w:lang w:val="en-US"/>
        </w:rPr>
        <w:t xml:space="preserve"> </w:t>
      </w:r>
      <w:r w:rsidRPr="006D74BB">
        <w:rPr>
          <w:lang w:val="en-US"/>
        </w:rPr>
        <w:t>arXiv:2407.21783, 2024.</w:t>
      </w:r>
    </w:p>
    <w:p w14:paraId="48C5AD83" w14:textId="6B154F1F" w:rsidR="006D74BB" w:rsidRDefault="006D74BB" w:rsidP="006D74BB">
      <w:pPr>
        <w:pStyle w:val="a7"/>
        <w:numPr>
          <w:ilvl w:val="0"/>
          <w:numId w:val="1"/>
        </w:numPr>
        <w:jc w:val="both"/>
        <w:rPr>
          <w:iCs/>
          <w:color w:val="000000"/>
          <w:lang w:val="en-US"/>
        </w:rPr>
      </w:pPr>
      <w:r w:rsidRPr="000D6949">
        <w:rPr>
          <w:iCs/>
          <w:color w:val="000000"/>
          <w:lang w:val="en-US"/>
        </w:rPr>
        <w:t xml:space="preserve">G. </w:t>
      </w:r>
      <w:proofErr w:type="spellStart"/>
      <w:r w:rsidRPr="000D6949">
        <w:rPr>
          <w:iCs/>
          <w:color w:val="000000"/>
          <w:lang w:val="en-US"/>
        </w:rPr>
        <w:t>Giamougiannis</w:t>
      </w:r>
      <w:proofErr w:type="spellEnd"/>
      <w:r w:rsidRPr="000D6949">
        <w:rPr>
          <w:iCs/>
          <w:color w:val="000000"/>
          <w:lang w:val="en-US"/>
        </w:rPr>
        <w:t xml:space="preserve"> et al., "Universal Linear Optics Revisited: New Perspectives for Neuromorphic Computing </w:t>
      </w:r>
      <w:proofErr w:type="gramStart"/>
      <w:r w:rsidRPr="000D6949">
        <w:rPr>
          <w:iCs/>
          <w:color w:val="000000"/>
          <w:lang w:val="en-US"/>
        </w:rPr>
        <w:t>With</w:t>
      </w:r>
      <w:proofErr w:type="gramEnd"/>
      <w:r w:rsidRPr="000D6949">
        <w:rPr>
          <w:iCs/>
          <w:color w:val="000000"/>
          <w:lang w:val="en-US"/>
        </w:rPr>
        <w:t xml:space="preserve"> Silicon Photonics," in IEEE Journal of Selected Topics in Quantum Electronics, vol. 29, no. 2: Optical Computing, pp. 1-16, March-April 2023, Art no. 6200116, </w:t>
      </w:r>
      <w:proofErr w:type="spellStart"/>
      <w:r w:rsidRPr="000D6949">
        <w:rPr>
          <w:iCs/>
          <w:color w:val="000000"/>
          <w:lang w:val="en-US"/>
        </w:rPr>
        <w:t>doi</w:t>
      </w:r>
      <w:proofErr w:type="spellEnd"/>
      <w:r w:rsidRPr="000D6949">
        <w:rPr>
          <w:iCs/>
          <w:color w:val="000000"/>
          <w:lang w:val="en-US"/>
        </w:rPr>
        <w:t>: 10.1109/JSTQE.2022.3228318.</w:t>
      </w:r>
    </w:p>
    <w:p w14:paraId="6B6F279F" w14:textId="2B8955D8" w:rsidR="006D74BB" w:rsidRDefault="006D74BB" w:rsidP="006D74BB">
      <w:pPr>
        <w:pStyle w:val="a7"/>
        <w:numPr>
          <w:ilvl w:val="0"/>
          <w:numId w:val="1"/>
        </w:numPr>
        <w:jc w:val="both"/>
        <w:rPr>
          <w:lang w:val="en-US"/>
        </w:rPr>
      </w:pPr>
      <w:r w:rsidRPr="00A97A1F">
        <w:rPr>
          <w:lang w:val="en-US"/>
        </w:rPr>
        <w:t xml:space="preserve">Kaplan, J., McCandlish, S., Henighan, T., Brown, T. B., Chess, B., Child, R., Gray, S., Radford, A., Wu, J., and Amodei, D. Scaling laws for neural language models. </w:t>
      </w:r>
      <w:proofErr w:type="spellStart"/>
      <w:r w:rsidRPr="00A97A1F">
        <w:rPr>
          <w:lang w:val="en-US"/>
        </w:rPr>
        <w:t>arXiv</w:t>
      </w:r>
      <w:proofErr w:type="spellEnd"/>
      <w:r w:rsidRPr="00A97A1F">
        <w:rPr>
          <w:lang w:val="en-US"/>
        </w:rPr>
        <w:t xml:space="preserve"> preprint arXiv:2001.08361, 2020.</w:t>
      </w:r>
    </w:p>
    <w:p w14:paraId="3123E2EF" w14:textId="4EAF036E" w:rsidR="006D74BB" w:rsidRPr="006D74BB" w:rsidRDefault="006D74BB" w:rsidP="006D74BB">
      <w:pPr>
        <w:pStyle w:val="a7"/>
        <w:numPr>
          <w:ilvl w:val="0"/>
          <w:numId w:val="1"/>
        </w:numPr>
        <w:jc w:val="both"/>
        <w:rPr>
          <w:lang w:val="en-US"/>
        </w:rPr>
      </w:pPr>
      <w:r w:rsidRPr="006D74BB">
        <w:rPr>
          <w:iCs/>
          <w:color w:val="000000"/>
          <w:lang w:val="en-US"/>
        </w:rPr>
        <w:t xml:space="preserve">Kester W. Understand SINAD, ENOB, SNR, THD, THD+ N, and SFDR so you don’t get lost in the noise floor //MT-003 tutorial. – 2009. – </w:t>
      </w:r>
      <w:r w:rsidRPr="006D74BB">
        <w:rPr>
          <w:iCs/>
          <w:color w:val="000000"/>
        </w:rPr>
        <w:t>С</w:t>
      </w:r>
      <w:r w:rsidRPr="006D74BB">
        <w:rPr>
          <w:iCs/>
          <w:color w:val="000000"/>
          <w:lang w:val="en-US"/>
        </w:rPr>
        <w:t>. 01-08.</w:t>
      </w:r>
    </w:p>
    <w:p w14:paraId="4F1A18B8" w14:textId="2B236323" w:rsidR="006B25FB" w:rsidRPr="006D74BB" w:rsidRDefault="00B95EA9" w:rsidP="006D74BB">
      <w:pPr>
        <w:pStyle w:val="a7"/>
        <w:numPr>
          <w:ilvl w:val="0"/>
          <w:numId w:val="1"/>
        </w:numPr>
        <w:jc w:val="both"/>
        <w:rPr>
          <w:iCs/>
          <w:color w:val="000000"/>
          <w:lang w:val="en-US"/>
        </w:rPr>
      </w:pPr>
      <w:r w:rsidRPr="006D74BB">
        <w:rPr>
          <w:iCs/>
          <w:color w:val="000000"/>
          <w:lang w:val="en-US"/>
        </w:rPr>
        <w:t xml:space="preserve">McMahon, P. L. (2023). </w:t>
      </w:r>
      <w:proofErr w:type="gramStart"/>
      <w:r w:rsidRPr="006D74BB">
        <w:rPr>
          <w:iCs/>
          <w:color w:val="000000"/>
          <w:lang w:val="en-US"/>
        </w:rPr>
        <w:t>The physics</w:t>
      </w:r>
      <w:proofErr w:type="gramEnd"/>
      <w:r w:rsidRPr="006D74BB">
        <w:rPr>
          <w:iCs/>
          <w:color w:val="000000"/>
          <w:lang w:val="en-US"/>
        </w:rPr>
        <w:t xml:space="preserve"> of optical computing. Nature Reviews Physics, 5(12). </w:t>
      </w:r>
      <w:hyperlink r:id="rId10" w:history="1">
        <w:r w:rsidRPr="006D74BB">
          <w:rPr>
            <w:rStyle w:val="ad"/>
            <w:rFonts w:eastAsiaTheme="majorEastAsia"/>
            <w:iCs/>
            <w:lang w:val="en-US"/>
          </w:rPr>
          <w:t>https://doi.org/10.1038/s42254-023-00645-5</w:t>
        </w:r>
      </w:hyperlink>
      <w:r w:rsidRPr="006D74BB">
        <w:rPr>
          <w:iCs/>
          <w:color w:val="000000"/>
          <w:lang w:val="en-US"/>
        </w:rPr>
        <w:t xml:space="preserve"> </w:t>
      </w:r>
    </w:p>
    <w:p w14:paraId="422C85C9" w14:textId="2848BDB1" w:rsidR="00F143E6" w:rsidRPr="00F143E6" w:rsidRDefault="000D6949" w:rsidP="00F143E6">
      <w:pPr>
        <w:pStyle w:val="a7"/>
        <w:numPr>
          <w:ilvl w:val="0"/>
          <w:numId w:val="1"/>
        </w:numPr>
        <w:jc w:val="both"/>
        <w:rPr>
          <w:iCs/>
          <w:color w:val="000000"/>
          <w:lang w:val="en-US"/>
        </w:rPr>
      </w:pPr>
      <w:r w:rsidRPr="006D74BB">
        <w:rPr>
          <w:iCs/>
          <w:color w:val="000000"/>
          <w:lang w:val="en-US"/>
        </w:rPr>
        <w:t xml:space="preserve">S. Ning et al., "Photonic-Electronic Integrated Circuits for High-Performance Computing and AI Accelerators," in Journal of Lightwave Technology, vol. 42, no. 22, pp. 7834-7859, 15 Nov.15, 2024, </w:t>
      </w:r>
      <w:proofErr w:type="spellStart"/>
      <w:r w:rsidRPr="006D74BB">
        <w:rPr>
          <w:iCs/>
          <w:color w:val="000000"/>
          <w:lang w:val="en-US"/>
        </w:rPr>
        <w:t>doi</w:t>
      </w:r>
      <w:proofErr w:type="spellEnd"/>
      <w:r w:rsidRPr="006D74BB">
        <w:rPr>
          <w:iCs/>
          <w:color w:val="000000"/>
          <w:lang w:val="en-US"/>
        </w:rPr>
        <w:t>: 10.1109/JLT.2024.3427716.</w:t>
      </w:r>
    </w:p>
    <w:sectPr w:rsidR="00F143E6" w:rsidRPr="00F143E6" w:rsidSect="009725B5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A419" w14:textId="77777777" w:rsidR="00491A11" w:rsidRDefault="00491A11">
      <w:r>
        <w:separator/>
      </w:r>
    </w:p>
  </w:endnote>
  <w:endnote w:type="continuationSeparator" w:id="0">
    <w:p w14:paraId="3A81F052" w14:textId="77777777" w:rsidR="00491A11" w:rsidRDefault="0049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EBEB" w14:textId="77777777" w:rsidR="00573268" w:rsidRDefault="00000000" w:rsidP="007C425E">
    <w:pPr>
      <w:pStyle w:val="af0"/>
      <w:framePr w:wrap="around" w:vAnchor="text" w:hAnchor="margin" w:xAlign="right" w:y="1"/>
      <w:rPr>
        <w:rStyle w:val="af2"/>
        <w:rFonts w:eastAsiaTheme="majorEastAsia"/>
      </w:rPr>
    </w:pPr>
    <w:r>
      <w:rPr>
        <w:rStyle w:val="af2"/>
        <w:rFonts w:eastAsiaTheme="majorEastAsia"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</w:rPr>
      <w:fldChar w:fldCharType="end"/>
    </w:r>
  </w:p>
  <w:p w14:paraId="3E4536D1" w14:textId="77777777" w:rsidR="00573268" w:rsidRDefault="00573268" w:rsidP="0010191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AD06" w14:textId="77777777" w:rsidR="00573268" w:rsidRDefault="00573268" w:rsidP="0010191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1256" w14:textId="77777777" w:rsidR="00491A11" w:rsidRDefault="00491A11">
      <w:r>
        <w:separator/>
      </w:r>
    </w:p>
  </w:footnote>
  <w:footnote w:type="continuationSeparator" w:id="0">
    <w:p w14:paraId="21AC2CFB" w14:textId="77777777" w:rsidR="00491A11" w:rsidRDefault="0049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89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A9"/>
    <w:rsid w:val="000403B0"/>
    <w:rsid w:val="00097802"/>
    <w:rsid w:val="000C7A4F"/>
    <w:rsid w:val="000D6949"/>
    <w:rsid w:val="001F4077"/>
    <w:rsid w:val="002B08A8"/>
    <w:rsid w:val="00320071"/>
    <w:rsid w:val="003350D4"/>
    <w:rsid w:val="003701A8"/>
    <w:rsid w:val="00491A11"/>
    <w:rsid w:val="00573268"/>
    <w:rsid w:val="006B25FB"/>
    <w:rsid w:val="006D74BB"/>
    <w:rsid w:val="009725B5"/>
    <w:rsid w:val="00B95EA9"/>
    <w:rsid w:val="00D71701"/>
    <w:rsid w:val="00DB6340"/>
    <w:rsid w:val="00ED00B8"/>
    <w:rsid w:val="00EE1BAB"/>
    <w:rsid w:val="00F1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E48A"/>
  <w15:chartTrackingRefBased/>
  <w15:docId w15:val="{05031FD7-BF37-4F17-8993-BED0D65C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7A4F"/>
    <w:pPr>
      <w:keepNext/>
      <w:keepLines/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A4F"/>
    <w:rPr>
      <w:rFonts w:asciiTheme="majorHAnsi" w:eastAsiaTheme="majorEastAsia" w:hAnsiTheme="majorHAnsi" w:cstheme="majorBidi"/>
      <w:b/>
      <w:bCs/>
      <w:color w:val="000000" w:themeColor="text1"/>
      <w:sz w:val="40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E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E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E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E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E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E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E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5E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5E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5EA9"/>
    <w:rPr>
      <w:b/>
      <w:bCs/>
      <w:smallCaps/>
      <w:color w:val="0F4761" w:themeColor="accent1" w:themeShade="BF"/>
      <w:spacing w:val="5"/>
    </w:rPr>
  </w:style>
  <w:style w:type="character" w:styleId="ac">
    <w:name w:val="Emphasis"/>
    <w:qFormat/>
    <w:rsid w:val="00B95EA9"/>
    <w:rPr>
      <w:i/>
      <w:iCs/>
    </w:rPr>
  </w:style>
  <w:style w:type="character" w:styleId="ad">
    <w:name w:val="Hyperlink"/>
    <w:rsid w:val="00B95EA9"/>
    <w:rPr>
      <w:color w:val="0000FF"/>
      <w:u w:val="single"/>
    </w:rPr>
  </w:style>
  <w:style w:type="paragraph" w:styleId="ae">
    <w:name w:val="No Spacing"/>
    <w:link w:val="af"/>
    <w:uiPriority w:val="1"/>
    <w:qFormat/>
    <w:rsid w:val="00B95EA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f">
    <w:name w:val="Без интервала Знак"/>
    <w:link w:val="ae"/>
    <w:uiPriority w:val="1"/>
    <w:rsid w:val="00B95EA9"/>
    <w:rPr>
      <w:rFonts w:ascii="Calibri" w:eastAsia="Times New Roman" w:hAnsi="Calibri" w:cs="Times New Roman"/>
      <w:kern w:val="0"/>
      <w14:ligatures w14:val="none"/>
    </w:rPr>
  </w:style>
  <w:style w:type="paragraph" w:styleId="af0">
    <w:name w:val="footer"/>
    <w:basedOn w:val="a"/>
    <w:link w:val="af1"/>
    <w:rsid w:val="00B95E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95EA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page number"/>
    <w:basedOn w:val="a0"/>
    <w:rsid w:val="00B95EA9"/>
  </w:style>
  <w:style w:type="character" w:styleId="af3">
    <w:name w:val="annotation reference"/>
    <w:semiHidden/>
    <w:unhideWhenUsed/>
    <w:rsid w:val="00B95EA9"/>
    <w:rPr>
      <w:sz w:val="16"/>
      <w:szCs w:val="16"/>
    </w:rPr>
  </w:style>
  <w:style w:type="character" w:styleId="af4">
    <w:name w:val="Placeholder Text"/>
    <w:basedOn w:val="a0"/>
    <w:uiPriority w:val="99"/>
    <w:semiHidden/>
    <w:rsid w:val="00B95E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38/s42254-023-00645-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 Байсланова</dc:creator>
  <cp:keywords/>
  <dc:description/>
  <cp:lastModifiedBy>Лилиана Байсланова</cp:lastModifiedBy>
  <cp:revision>3</cp:revision>
  <dcterms:created xsi:type="dcterms:W3CDTF">2025-02-27T14:21:00Z</dcterms:created>
  <dcterms:modified xsi:type="dcterms:W3CDTF">2025-03-03T12:32:00Z</dcterms:modified>
</cp:coreProperties>
</file>