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BA219" w14:textId="77777777" w:rsidR="003F19BA" w:rsidRDefault="003F19BA" w:rsidP="005A234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1" w14:textId="1F07AC0B" w:rsidR="002A4E1D" w:rsidRPr="003F19BA" w:rsidRDefault="00F04D54" w:rsidP="005A234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64E0C">
        <w:rPr>
          <w:rFonts w:ascii="Times New Roman" w:hAnsi="Times New Roman" w:cs="Times New Roman"/>
          <w:b/>
          <w:sz w:val="24"/>
          <w:szCs w:val="24"/>
        </w:rPr>
        <w:t>Эндогенная флуоресцен</w:t>
      </w:r>
      <w:r w:rsidR="00BB3349">
        <w:rPr>
          <w:rFonts w:ascii="Times New Roman" w:hAnsi="Times New Roman" w:cs="Times New Roman"/>
          <w:b/>
          <w:sz w:val="24"/>
          <w:szCs w:val="24"/>
        </w:rPr>
        <w:t xml:space="preserve">ция </w:t>
      </w:r>
      <w:proofErr w:type="spellStart"/>
      <w:r w:rsidR="00BB3349">
        <w:rPr>
          <w:rFonts w:ascii="Times New Roman" w:hAnsi="Times New Roman" w:cs="Times New Roman"/>
          <w:b/>
          <w:sz w:val="24"/>
          <w:szCs w:val="24"/>
        </w:rPr>
        <w:t>тетрапиррольных</w:t>
      </w:r>
      <w:proofErr w:type="spellEnd"/>
      <w:r w:rsidR="00BB3349">
        <w:rPr>
          <w:rFonts w:ascii="Times New Roman" w:hAnsi="Times New Roman" w:cs="Times New Roman"/>
          <w:b/>
          <w:sz w:val="24"/>
          <w:szCs w:val="24"/>
        </w:rPr>
        <w:t xml:space="preserve"> соединений </w:t>
      </w:r>
      <w:r w:rsidRPr="00964E0C">
        <w:rPr>
          <w:rFonts w:ascii="Times New Roman" w:hAnsi="Times New Roman" w:cs="Times New Roman"/>
          <w:b/>
          <w:sz w:val="24"/>
          <w:szCs w:val="24"/>
        </w:rPr>
        <w:t>в таксономическо</w:t>
      </w:r>
      <w:r w:rsidR="00BB3349">
        <w:rPr>
          <w:rFonts w:ascii="Times New Roman" w:hAnsi="Times New Roman" w:cs="Times New Roman"/>
          <w:b/>
          <w:sz w:val="24"/>
          <w:szCs w:val="24"/>
        </w:rPr>
        <w:t>й идентификации микроорганизмов</w:t>
      </w:r>
      <w:r w:rsidR="005A234D">
        <w:rPr>
          <w:rFonts w:ascii="Times New Roman" w:hAnsi="Times New Roman" w:cs="Times New Roman"/>
          <w:b/>
          <w:sz w:val="24"/>
          <w:szCs w:val="24"/>
        </w:rPr>
        <w:br/>
      </w:r>
      <w:r w:rsidR="005A234D">
        <w:rPr>
          <w:rFonts w:ascii="Times New Roman" w:hAnsi="Times New Roman" w:cs="Times New Roman"/>
          <w:b/>
          <w:i/>
          <w:sz w:val="24"/>
          <w:szCs w:val="24"/>
          <w:lang w:val="ru-RU"/>
        </w:rPr>
        <w:t>Багрянская У.Ю.</w:t>
      </w:r>
      <w:r w:rsidR="008B50E4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ru-RU"/>
        </w:rPr>
        <w:t>1</w:t>
      </w:r>
      <w:r w:rsidR="005A234D">
        <w:rPr>
          <w:rFonts w:ascii="Times New Roman" w:hAnsi="Times New Roman" w:cs="Times New Roman"/>
          <w:b/>
          <w:i/>
          <w:sz w:val="24"/>
          <w:szCs w:val="24"/>
          <w:lang w:val="ru-RU"/>
        </w:rPr>
        <w:t>, Якимов Б.П.</w:t>
      </w:r>
      <w:r w:rsidR="008B50E4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ru-RU"/>
        </w:rPr>
        <w:t>2</w:t>
      </w:r>
      <w:r w:rsidR="005A234D">
        <w:rPr>
          <w:rFonts w:ascii="Times New Roman" w:hAnsi="Times New Roman" w:cs="Times New Roman"/>
          <w:b/>
          <w:i/>
          <w:sz w:val="24"/>
          <w:szCs w:val="24"/>
          <w:lang w:val="ru-RU"/>
        </w:rPr>
        <w:t>, Ширшин Е.А.</w:t>
      </w:r>
      <w:r w:rsidR="008B50E4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ru-RU"/>
        </w:rPr>
        <w:t>3</w:t>
      </w:r>
      <w:r w:rsidR="005A234D">
        <w:rPr>
          <w:rFonts w:ascii="Times New Roman" w:hAnsi="Times New Roman" w:cs="Times New Roman"/>
          <w:b/>
          <w:i/>
          <w:sz w:val="24"/>
          <w:szCs w:val="24"/>
          <w:lang w:val="ru-RU"/>
        </w:rPr>
        <w:br/>
      </w:r>
      <w:r w:rsidR="008B50E4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>1</w:t>
      </w:r>
      <w:r w:rsidR="008B50E4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студент, </w:t>
      </w:r>
      <w:r w:rsidR="008B50E4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>2</w:t>
      </w:r>
      <w:r w:rsidR="008B50E4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старший научный сотрудник, </w:t>
      </w:r>
      <w:r w:rsidR="008B50E4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>3</w:t>
      </w:r>
      <w:r w:rsidR="008B50E4">
        <w:rPr>
          <w:rFonts w:ascii="Times New Roman" w:hAnsi="Times New Roman" w:cs="Times New Roman"/>
          <w:i/>
          <w:sz w:val="24"/>
          <w:szCs w:val="24"/>
          <w:lang w:val="ru-RU"/>
        </w:rPr>
        <w:t>доцент</w:t>
      </w:r>
      <w:r w:rsidR="003F19BA">
        <w:rPr>
          <w:rFonts w:ascii="Times New Roman" w:hAnsi="Times New Roman" w:cs="Times New Roman"/>
          <w:i/>
          <w:sz w:val="24"/>
          <w:szCs w:val="24"/>
          <w:lang w:val="ru-RU"/>
        </w:rPr>
        <w:br/>
        <w:t xml:space="preserve">Московский государственный университет имени М.В. Ломоносова, </w:t>
      </w:r>
      <w:r w:rsidR="003F19BA">
        <w:rPr>
          <w:rFonts w:ascii="Times New Roman" w:hAnsi="Times New Roman" w:cs="Times New Roman"/>
          <w:i/>
          <w:sz w:val="24"/>
          <w:szCs w:val="24"/>
          <w:lang w:val="ru-RU"/>
        </w:rPr>
        <w:br/>
        <w:t>физический факультет, Москва, Россия</w:t>
      </w:r>
      <w:r w:rsidR="003F19BA">
        <w:rPr>
          <w:rFonts w:ascii="Times New Roman" w:hAnsi="Times New Roman" w:cs="Times New Roman"/>
          <w:i/>
          <w:sz w:val="24"/>
          <w:szCs w:val="24"/>
          <w:lang w:val="ru-RU"/>
        </w:rPr>
        <w:br/>
      </w:r>
      <w:r w:rsidR="003F19BA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3F19BA" w:rsidRPr="003F19BA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r w:rsidR="003F19BA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3F19BA" w:rsidRPr="003F19BA">
        <w:rPr>
          <w:rFonts w:ascii="Times New Roman" w:hAnsi="Times New Roman" w:cs="Times New Roman"/>
          <w:i/>
          <w:sz w:val="24"/>
          <w:szCs w:val="24"/>
          <w:lang w:val="ru-RU"/>
        </w:rPr>
        <w:t>: 28</w:t>
      </w:r>
      <w:proofErr w:type="spellStart"/>
      <w:r w:rsidR="003F19BA">
        <w:rPr>
          <w:rFonts w:ascii="Times New Roman" w:hAnsi="Times New Roman" w:cs="Times New Roman"/>
          <w:i/>
          <w:sz w:val="24"/>
          <w:szCs w:val="24"/>
          <w:lang w:val="en-US"/>
        </w:rPr>
        <w:t>ustina</w:t>
      </w:r>
      <w:proofErr w:type="spellEnd"/>
      <w:r w:rsidR="003F19BA" w:rsidRPr="003F19BA">
        <w:rPr>
          <w:rFonts w:ascii="Times New Roman" w:hAnsi="Times New Roman" w:cs="Times New Roman"/>
          <w:i/>
          <w:sz w:val="24"/>
          <w:szCs w:val="24"/>
          <w:lang w:val="ru-RU"/>
        </w:rPr>
        <w:t>11@</w:t>
      </w:r>
      <w:r w:rsidR="003F19BA">
        <w:rPr>
          <w:rFonts w:ascii="Times New Roman" w:hAnsi="Times New Roman" w:cs="Times New Roman"/>
          <w:i/>
          <w:sz w:val="24"/>
          <w:szCs w:val="24"/>
          <w:lang w:val="en-US"/>
        </w:rPr>
        <w:t>list</w:t>
      </w:r>
      <w:r w:rsidR="003F19BA" w:rsidRPr="003F19BA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proofErr w:type="spellStart"/>
      <w:r w:rsidR="003F19BA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14:paraId="00000002" w14:textId="77777777" w:rsidR="002A4E1D" w:rsidRPr="008B50E4" w:rsidRDefault="002A4E1D" w:rsidP="005A234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0000003" w14:textId="77777777" w:rsidR="002A4E1D" w:rsidRPr="003F19BA" w:rsidRDefault="002A4E1D" w:rsidP="005A234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00000004" w14:textId="01BDD176" w:rsidR="002A4E1D" w:rsidRPr="00964E0C" w:rsidRDefault="005A234D" w:rsidP="003F19BA">
      <w:pPr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ab/>
      </w:r>
      <w:r w:rsidR="00F04D54" w:rsidRPr="00964E0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Бактериальные инфекции представляют серьезную угрозу для медицины и общественного здравоохранения, обусловливая высокие показатели заболеваемости и смертности</w:t>
      </w:r>
      <w:r w:rsidR="00F04D54" w:rsidRPr="00964E0C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5">
        <w:r w:rsidR="00F04D54">
          <w:rPr>
            <w:rFonts w:ascii="Times New Roman" w:hAnsi="Times New Roman" w:cs="Times New Roman"/>
            <w:sz w:val="24"/>
            <w:szCs w:val="24"/>
            <w:highlight w:val="white"/>
          </w:rPr>
          <w:t>[5</w:t>
        </w:r>
        <w:r w:rsidR="00F04D54" w:rsidRPr="00964E0C">
          <w:rPr>
            <w:rFonts w:ascii="Times New Roman" w:hAnsi="Times New Roman" w:cs="Times New Roman"/>
            <w:sz w:val="24"/>
            <w:szCs w:val="24"/>
            <w:highlight w:val="white"/>
          </w:rPr>
          <w:t>]</w:t>
        </w:r>
      </w:hyperlink>
      <w:r w:rsidR="00F04D54" w:rsidRPr="00964E0C">
        <w:rPr>
          <w:rFonts w:ascii="Times New Roman" w:hAnsi="Times New Roman" w:cs="Times New Roman"/>
          <w:sz w:val="24"/>
          <w:szCs w:val="24"/>
          <w:highlight w:val="white"/>
        </w:rPr>
        <w:t>. Быстрая и точная диагностика бактериальных инфекций является приоритетной задачей современной микробиологии и клинической диагностики. Оптические методы, основанные на регистрации и анализе спектральных характеристик эндогенных молекулярных марк</w:t>
      </w:r>
      <w:r w:rsidR="00F04D54" w:rsidRPr="00964E0C">
        <w:rPr>
          <w:rFonts w:ascii="Times New Roman" w:hAnsi="Times New Roman" w:cs="Times New Roman"/>
          <w:sz w:val="24"/>
          <w:szCs w:val="24"/>
          <w:highlight w:val="white"/>
        </w:rPr>
        <w:t>еров микроорганизмов, представляют перспективный инструмент для их идентификации [</w:t>
      </w:r>
      <w:hyperlink r:id="rId6">
        <w:r w:rsidR="00F04D54">
          <w:rPr>
            <w:rFonts w:ascii="Times New Roman" w:hAnsi="Times New Roman" w:cs="Times New Roman"/>
            <w:sz w:val="24"/>
            <w:szCs w:val="24"/>
            <w:highlight w:val="white"/>
            <w:lang w:val="ru-RU"/>
          </w:rPr>
          <w:t>1</w:t>
        </w:r>
      </w:hyperlink>
      <w:r w:rsidR="00F04D54" w:rsidRPr="00964E0C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hyperlink r:id="rId7">
        <w:r w:rsidR="00F04D54">
          <w:rPr>
            <w:rFonts w:ascii="Times New Roman" w:hAnsi="Times New Roman" w:cs="Times New Roman"/>
            <w:sz w:val="24"/>
            <w:szCs w:val="24"/>
            <w:highlight w:val="white"/>
            <w:lang w:val="ru-RU"/>
          </w:rPr>
          <w:t>2</w:t>
        </w:r>
      </w:hyperlink>
      <w:r w:rsidR="00F04D54" w:rsidRPr="00964E0C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hyperlink r:id="rId8">
        <w:r w:rsidR="00F04D54" w:rsidRPr="00964E0C">
          <w:rPr>
            <w:rFonts w:ascii="Times New Roman" w:hAnsi="Times New Roman" w:cs="Times New Roman"/>
            <w:sz w:val="24"/>
            <w:szCs w:val="24"/>
            <w:highlight w:val="white"/>
          </w:rPr>
          <w:t>4</w:t>
        </w:r>
      </w:hyperlink>
      <w:r w:rsidR="00F04D54" w:rsidRPr="00964E0C">
        <w:rPr>
          <w:rFonts w:ascii="Times New Roman" w:hAnsi="Times New Roman" w:cs="Times New Roman"/>
          <w:sz w:val="24"/>
          <w:szCs w:val="24"/>
          <w:highlight w:val="white"/>
        </w:rPr>
        <w:t>]. Такие методы обеспечивают экспресс-диагностику без необходимости длительного культивирования, чт</w:t>
      </w:r>
      <w:r w:rsidR="00F04D54" w:rsidRPr="00964E0C">
        <w:rPr>
          <w:rFonts w:ascii="Times New Roman" w:hAnsi="Times New Roman" w:cs="Times New Roman"/>
          <w:sz w:val="24"/>
          <w:szCs w:val="24"/>
          <w:highlight w:val="white"/>
        </w:rPr>
        <w:t>о критически важно для своевременного назначения терапии и снижения риска распространения антибиотикорезистентности.  Одним из сравнительно простых оптических методов иден</w:t>
      </w:r>
      <w:bookmarkStart w:id="0" w:name="_GoBack"/>
      <w:bookmarkEnd w:id="0"/>
      <w:r w:rsidR="00F04D54" w:rsidRPr="00964E0C">
        <w:rPr>
          <w:rFonts w:ascii="Times New Roman" w:hAnsi="Times New Roman" w:cs="Times New Roman"/>
          <w:sz w:val="24"/>
          <w:szCs w:val="24"/>
          <w:highlight w:val="white"/>
        </w:rPr>
        <w:t>тификации является метод флуоресцентной спектроскопии, в котором идентификация микроо</w:t>
      </w:r>
      <w:r w:rsidR="00F04D54" w:rsidRPr="00964E0C">
        <w:rPr>
          <w:rFonts w:ascii="Times New Roman" w:hAnsi="Times New Roman" w:cs="Times New Roman"/>
          <w:sz w:val="24"/>
          <w:szCs w:val="24"/>
          <w:highlight w:val="white"/>
        </w:rPr>
        <w:t xml:space="preserve">рганизмов происходит по спектрам эмиссии эндогенных </w:t>
      </w:r>
      <w:proofErr w:type="spellStart"/>
      <w:r w:rsidR="00F04D54" w:rsidRPr="00964E0C">
        <w:rPr>
          <w:rFonts w:ascii="Times New Roman" w:hAnsi="Times New Roman" w:cs="Times New Roman"/>
          <w:sz w:val="24"/>
          <w:szCs w:val="24"/>
          <w:highlight w:val="white"/>
        </w:rPr>
        <w:t>флуорофоров</w:t>
      </w:r>
      <w:proofErr w:type="spellEnd"/>
      <w:r w:rsidR="00F04D54" w:rsidRPr="00964E0C">
        <w:rPr>
          <w:rFonts w:ascii="Times New Roman" w:hAnsi="Times New Roman" w:cs="Times New Roman"/>
          <w:sz w:val="24"/>
          <w:szCs w:val="24"/>
          <w:highlight w:val="white"/>
        </w:rPr>
        <w:t xml:space="preserve"> бактерий.</w:t>
      </w:r>
    </w:p>
    <w:p w14:paraId="00000005" w14:textId="49977A91" w:rsidR="002A4E1D" w:rsidRPr="00964E0C" w:rsidRDefault="005A234D" w:rsidP="003F19BA">
      <w:pPr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ab/>
      </w:r>
      <w:proofErr w:type="spellStart"/>
      <w:r w:rsidR="00F04D54" w:rsidRPr="00964E0C">
        <w:rPr>
          <w:rFonts w:ascii="Times New Roman" w:hAnsi="Times New Roman" w:cs="Times New Roman"/>
          <w:sz w:val="24"/>
          <w:szCs w:val="24"/>
          <w:highlight w:val="white"/>
        </w:rPr>
        <w:t>Порфирины</w:t>
      </w:r>
      <w:proofErr w:type="spellEnd"/>
      <w:r w:rsidR="00F04D54" w:rsidRPr="00964E0C">
        <w:rPr>
          <w:rFonts w:ascii="Times New Roman" w:hAnsi="Times New Roman" w:cs="Times New Roman"/>
          <w:sz w:val="24"/>
          <w:szCs w:val="24"/>
          <w:highlight w:val="white"/>
        </w:rPr>
        <w:t xml:space="preserve"> - </w:t>
      </w:r>
      <w:proofErr w:type="spellStart"/>
      <w:r w:rsidR="00F04D54" w:rsidRPr="00964E0C">
        <w:rPr>
          <w:rFonts w:ascii="Times New Roman" w:hAnsi="Times New Roman" w:cs="Times New Roman"/>
          <w:sz w:val="24"/>
          <w:szCs w:val="24"/>
          <w:highlight w:val="white"/>
        </w:rPr>
        <w:t>тетрапиррольные</w:t>
      </w:r>
      <w:proofErr w:type="spellEnd"/>
      <w:r w:rsidR="00F04D54" w:rsidRPr="00964E0C">
        <w:rPr>
          <w:rFonts w:ascii="Times New Roman" w:hAnsi="Times New Roman" w:cs="Times New Roman"/>
          <w:sz w:val="24"/>
          <w:szCs w:val="24"/>
          <w:highlight w:val="white"/>
        </w:rPr>
        <w:t xml:space="preserve"> соединения, спектр флуоресценции которых лежит в области 550-750 </w:t>
      </w:r>
      <w:proofErr w:type="spellStart"/>
      <w:r w:rsidR="00F04D54" w:rsidRPr="00964E0C">
        <w:rPr>
          <w:rFonts w:ascii="Times New Roman" w:hAnsi="Times New Roman" w:cs="Times New Roman"/>
          <w:sz w:val="24"/>
          <w:szCs w:val="24"/>
          <w:highlight w:val="white"/>
        </w:rPr>
        <w:t>нм</w:t>
      </w:r>
      <w:proofErr w:type="spellEnd"/>
      <w:r w:rsidR="00F04D54" w:rsidRPr="00964E0C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9">
        <w:r w:rsidR="00F04D54">
          <w:rPr>
            <w:rFonts w:ascii="Times New Roman" w:hAnsi="Times New Roman" w:cs="Times New Roman"/>
            <w:sz w:val="24"/>
            <w:szCs w:val="24"/>
            <w:highlight w:val="white"/>
          </w:rPr>
          <w:t>[3</w:t>
        </w:r>
        <w:r w:rsidR="00F04D54" w:rsidRPr="00964E0C">
          <w:rPr>
            <w:rFonts w:ascii="Times New Roman" w:hAnsi="Times New Roman" w:cs="Times New Roman"/>
            <w:sz w:val="24"/>
            <w:szCs w:val="24"/>
            <w:highlight w:val="white"/>
          </w:rPr>
          <w:t>]</w:t>
        </w:r>
      </w:hyperlink>
      <w:r w:rsidR="00F04D54" w:rsidRPr="00964E0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. В биологических системах они играют ключевую роль в процессах дыхания и </w:t>
      </w:r>
      <w:proofErr w:type="spellStart"/>
      <w:r w:rsidR="00F04D54" w:rsidRPr="00964E0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окислительно</w:t>
      </w:r>
      <w:proofErr w:type="spellEnd"/>
      <w:r w:rsidR="00F04D54" w:rsidRPr="00964E0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-восстановительных реакций, участвуя в синтезе </w:t>
      </w:r>
      <w:proofErr w:type="spellStart"/>
      <w:r w:rsidR="00F04D54" w:rsidRPr="00964E0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гема</w:t>
      </w:r>
      <w:proofErr w:type="spellEnd"/>
      <w:r w:rsidR="00F04D54" w:rsidRPr="00964E0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и других </w:t>
      </w:r>
      <w:proofErr w:type="spellStart"/>
      <w:r w:rsidR="00F04D54" w:rsidRPr="00964E0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металлопорфиринов</w:t>
      </w:r>
      <w:proofErr w:type="spellEnd"/>
      <w:r w:rsidR="00F04D54" w:rsidRPr="00964E0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. В микроорганизмах </w:t>
      </w:r>
      <w:proofErr w:type="spellStart"/>
      <w:r w:rsidR="00F04D54" w:rsidRPr="00964E0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порфирины</w:t>
      </w:r>
      <w:proofErr w:type="spellEnd"/>
      <w:r w:rsidR="00F04D54" w:rsidRPr="00964E0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могут быть как промежуточными метаболитами биосинтетиче</w:t>
      </w:r>
      <w:r w:rsidR="00F04D54" w:rsidRPr="00964E0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ского пути </w:t>
      </w:r>
      <w:proofErr w:type="spellStart"/>
      <w:r w:rsidR="00F04D54" w:rsidRPr="00964E0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гема</w:t>
      </w:r>
      <w:proofErr w:type="spellEnd"/>
      <w:r w:rsidR="00F04D54" w:rsidRPr="00964E0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, так и конечными продуктами, накапливающимися в клетке в результате особенностей метаболизма. Эндогенная флуоресценция </w:t>
      </w:r>
      <w:proofErr w:type="gramStart"/>
      <w:r w:rsidR="00F04D54" w:rsidRPr="00964E0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микроорганизмов,  обусловленная</w:t>
      </w:r>
      <w:proofErr w:type="gramEnd"/>
      <w:r w:rsidR="00F04D54" w:rsidRPr="00964E0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накоплением </w:t>
      </w:r>
      <w:proofErr w:type="spellStart"/>
      <w:r w:rsidR="00F04D54" w:rsidRPr="00964E0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порфиринов</w:t>
      </w:r>
      <w:proofErr w:type="spellEnd"/>
      <w:r w:rsidR="00F04D54" w:rsidRPr="00964E0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и их производных (</w:t>
      </w:r>
      <w:proofErr w:type="spellStart"/>
      <w:r w:rsidR="00F04D54" w:rsidRPr="00964E0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протопорфирина</w:t>
      </w:r>
      <w:proofErr w:type="spellEnd"/>
      <w:r w:rsidR="00F04D54" w:rsidRPr="00964E0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IX, </w:t>
      </w:r>
      <w:proofErr w:type="spellStart"/>
      <w:r w:rsidR="00F04D54" w:rsidRPr="00964E0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копропорфирина</w:t>
      </w:r>
      <w:proofErr w:type="spellEnd"/>
      <w:r w:rsidR="00F04D54" w:rsidRPr="00964E0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и др.), потенц</w:t>
      </w:r>
      <w:r w:rsidR="00F04D54" w:rsidRPr="00964E0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иально обладает высокой специфичностью, и может быть использована в таксономической идентификации микроорганизмов. </w:t>
      </w:r>
      <w:r w:rsidR="00F04D54" w:rsidRPr="00964E0C">
        <w:rPr>
          <w:rFonts w:ascii="Times New Roman" w:hAnsi="Times New Roman" w:cs="Times New Roman"/>
          <w:sz w:val="24"/>
          <w:szCs w:val="24"/>
        </w:rPr>
        <w:t xml:space="preserve">В этой работе мы демонстрируем особенности накопления различных производных </w:t>
      </w:r>
      <w:proofErr w:type="spellStart"/>
      <w:r w:rsidR="00F04D54" w:rsidRPr="00964E0C">
        <w:rPr>
          <w:rFonts w:ascii="Times New Roman" w:hAnsi="Times New Roman" w:cs="Times New Roman"/>
          <w:sz w:val="24"/>
          <w:szCs w:val="24"/>
        </w:rPr>
        <w:t>порфиринов</w:t>
      </w:r>
      <w:proofErr w:type="spellEnd"/>
      <w:r w:rsidR="00F04D54" w:rsidRPr="00964E0C">
        <w:rPr>
          <w:rFonts w:ascii="Times New Roman" w:hAnsi="Times New Roman" w:cs="Times New Roman"/>
          <w:sz w:val="24"/>
          <w:szCs w:val="24"/>
        </w:rPr>
        <w:t xml:space="preserve"> в бактериях и оцениваем возможность диагностики и опре</w:t>
      </w:r>
      <w:r w:rsidR="00F04D54" w:rsidRPr="00964E0C">
        <w:rPr>
          <w:rFonts w:ascii="Times New Roman" w:hAnsi="Times New Roman" w:cs="Times New Roman"/>
          <w:sz w:val="24"/>
          <w:szCs w:val="24"/>
        </w:rPr>
        <w:t xml:space="preserve">деления вида и рода бактерий на основе флуоресценции их эндогенных </w:t>
      </w:r>
      <w:proofErr w:type="spellStart"/>
      <w:r w:rsidR="00F04D54" w:rsidRPr="00964E0C">
        <w:rPr>
          <w:rFonts w:ascii="Times New Roman" w:hAnsi="Times New Roman" w:cs="Times New Roman"/>
          <w:sz w:val="24"/>
          <w:szCs w:val="24"/>
        </w:rPr>
        <w:t>тетрапиррольных</w:t>
      </w:r>
      <w:proofErr w:type="spellEnd"/>
      <w:r w:rsidR="00F04D54" w:rsidRPr="00964E0C">
        <w:rPr>
          <w:rFonts w:ascii="Times New Roman" w:hAnsi="Times New Roman" w:cs="Times New Roman"/>
          <w:sz w:val="24"/>
          <w:szCs w:val="24"/>
        </w:rPr>
        <w:t xml:space="preserve"> соединений. </w:t>
      </w:r>
    </w:p>
    <w:p w14:paraId="00000006" w14:textId="77777777" w:rsidR="002A4E1D" w:rsidRPr="00964E0C" w:rsidRDefault="002A4E1D" w:rsidP="005A234D">
      <w:pPr>
        <w:spacing w:line="240" w:lineRule="auto"/>
        <w:rPr>
          <w:rFonts w:ascii="Times New Roman" w:eastAsia="Roboto" w:hAnsi="Times New Roman" w:cs="Times New Roman"/>
          <w:color w:val="222222"/>
          <w:sz w:val="24"/>
          <w:szCs w:val="24"/>
          <w:highlight w:val="white"/>
        </w:rPr>
      </w:pPr>
    </w:p>
    <w:p w14:paraId="00000007" w14:textId="77777777" w:rsidR="002A4E1D" w:rsidRPr="00964E0C" w:rsidRDefault="00F04D54" w:rsidP="005A234D">
      <w:pPr>
        <w:spacing w:before="240" w:after="240" w:line="240" w:lineRule="auto"/>
        <w:jc w:val="center"/>
        <w:rPr>
          <w:rFonts w:ascii="Times New Roman" w:eastAsia="Roboto" w:hAnsi="Times New Roman" w:cs="Times New Roman"/>
          <w:color w:val="222222"/>
          <w:sz w:val="24"/>
          <w:szCs w:val="24"/>
          <w:highlight w:val="white"/>
        </w:rPr>
      </w:pPr>
      <w:r w:rsidRPr="00964E0C">
        <w:rPr>
          <w:rFonts w:ascii="Times New Roman" w:eastAsia="Roboto" w:hAnsi="Times New Roman" w:cs="Times New Roman"/>
          <w:b/>
          <w:i/>
          <w:color w:val="222222"/>
          <w:sz w:val="24"/>
          <w:szCs w:val="24"/>
          <w:highlight w:val="white"/>
        </w:rPr>
        <w:t>Литература</w:t>
      </w:r>
    </w:p>
    <w:p w14:paraId="2E19B10B" w14:textId="32354400" w:rsidR="00F04D54" w:rsidRPr="00F04D54" w:rsidRDefault="00F04D54" w:rsidP="00F04D54">
      <w:pPr>
        <w:numPr>
          <w:ilvl w:val="0"/>
          <w:numId w:val="1"/>
        </w:numPr>
        <w:shd w:val="clear" w:color="auto" w:fill="FFFFFF"/>
        <w:spacing w:line="240" w:lineRule="auto"/>
        <w:ind w:left="754" w:hanging="357"/>
        <w:rPr>
          <w:rFonts w:ascii="Times New Roman" w:hAnsi="Times New Roman" w:cs="Times New Roman"/>
          <w:color w:val="222222"/>
          <w:sz w:val="24"/>
          <w:szCs w:val="24"/>
          <w:highlight w:val="white"/>
          <w:lang w:val="en-US"/>
        </w:rPr>
      </w:pPr>
      <w:proofErr w:type="spellStart"/>
      <w:r w:rsidRPr="00964E0C">
        <w:rPr>
          <w:rFonts w:ascii="Times New Roman" w:hAnsi="Times New Roman" w:cs="Times New Roman"/>
          <w:color w:val="222222"/>
          <w:sz w:val="24"/>
          <w:szCs w:val="24"/>
          <w:highlight w:val="white"/>
          <w:lang w:val="en-US"/>
        </w:rPr>
        <w:t>Anandh</w:t>
      </w:r>
      <w:proofErr w:type="spellEnd"/>
      <w:r w:rsidRPr="00964E0C">
        <w:rPr>
          <w:rFonts w:ascii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 </w:t>
      </w:r>
      <w:proofErr w:type="spellStart"/>
      <w:r w:rsidRPr="00964E0C">
        <w:rPr>
          <w:rFonts w:ascii="Times New Roman" w:hAnsi="Times New Roman" w:cs="Times New Roman"/>
          <w:color w:val="222222"/>
          <w:sz w:val="24"/>
          <w:szCs w:val="24"/>
          <w:highlight w:val="white"/>
          <w:lang w:val="en-US"/>
        </w:rPr>
        <w:t>Sundaramoorthy</w:t>
      </w:r>
      <w:proofErr w:type="spellEnd"/>
      <w:r w:rsidRPr="00964E0C">
        <w:rPr>
          <w:rFonts w:ascii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, </w:t>
      </w:r>
      <w:proofErr w:type="spellStart"/>
      <w:r w:rsidRPr="00964E0C">
        <w:rPr>
          <w:rFonts w:ascii="Times New Roman" w:hAnsi="Times New Roman" w:cs="Times New Roman"/>
          <w:color w:val="222222"/>
          <w:sz w:val="24"/>
          <w:szCs w:val="24"/>
          <w:highlight w:val="white"/>
          <w:lang w:val="en-US"/>
        </w:rPr>
        <w:t>Ganesan</w:t>
      </w:r>
      <w:proofErr w:type="spellEnd"/>
      <w:r w:rsidRPr="00964E0C">
        <w:rPr>
          <w:rFonts w:ascii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 </w:t>
      </w:r>
      <w:proofErr w:type="spellStart"/>
      <w:r w:rsidRPr="00964E0C">
        <w:rPr>
          <w:rFonts w:ascii="Times New Roman" w:hAnsi="Times New Roman" w:cs="Times New Roman"/>
          <w:color w:val="222222"/>
          <w:sz w:val="24"/>
          <w:szCs w:val="24"/>
          <w:highlight w:val="white"/>
          <w:lang w:val="en-US"/>
        </w:rPr>
        <w:t>Bharanidharan</w:t>
      </w:r>
      <w:proofErr w:type="spellEnd"/>
      <w:r w:rsidRPr="00964E0C">
        <w:rPr>
          <w:rFonts w:ascii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, </w:t>
      </w:r>
      <w:proofErr w:type="spellStart"/>
      <w:r w:rsidRPr="00964E0C">
        <w:rPr>
          <w:rFonts w:ascii="Times New Roman" w:hAnsi="Times New Roman" w:cs="Times New Roman"/>
          <w:color w:val="222222"/>
          <w:sz w:val="24"/>
          <w:szCs w:val="24"/>
          <w:highlight w:val="white"/>
          <w:lang w:val="en-US"/>
        </w:rPr>
        <w:t>Aruna</w:t>
      </w:r>
      <w:proofErr w:type="spellEnd"/>
      <w:r w:rsidRPr="00964E0C">
        <w:rPr>
          <w:rFonts w:ascii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 </w:t>
      </w:r>
      <w:proofErr w:type="spellStart"/>
      <w:r w:rsidRPr="00964E0C">
        <w:rPr>
          <w:rFonts w:ascii="Times New Roman" w:hAnsi="Times New Roman" w:cs="Times New Roman"/>
          <w:color w:val="222222"/>
          <w:sz w:val="24"/>
          <w:szCs w:val="24"/>
          <w:highlight w:val="white"/>
          <w:lang w:val="en-US"/>
        </w:rPr>
        <w:t>Prakasarao</w:t>
      </w:r>
      <w:proofErr w:type="spellEnd"/>
      <w:r w:rsidRPr="00964E0C">
        <w:rPr>
          <w:rFonts w:ascii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, </w:t>
      </w:r>
      <w:proofErr w:type="spellStart"/>
      <w:r w:rsidRPr="00964E0C">
        <w:rPr>
          <w:rFonts w:ascii="Times New Roman" w:hAnsi="Times New Roman" w:cs="Times New Roman"/>
          <w:color w:val="222222"/>
          <w:sz w:val="24"/>
          <w:szCs w:val="24"/>
          <w:highlight w:val="white"/>
          <w:lang w:val="en-US"/>
        </w:rPr>
        <w:t>Singaravelu</w:t>
      </w:r>
      <w:proofErr w:type="spellEnd"/>
      <w:r w:rsidRPr="00964E0C">
        <w:rPr>
          <w:rFonts w:ascii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 </w:t>
      </w:r>
      <w:proofErr w:type="spellStart"/>
      <w:r w:rsidRPr="00964E0C">
        <w:rPr>
          <w:rFonts w:ascii="Times New Roman" w:hAnsi="Times New Roman" w:cs="Times New Roman"/>
          <w:color w:val="222222"/>
          <w:sz w:val="24"/>
          <w:szCs w:val="24"/>
          <w:highlight w:val="white"/>
          <w:lang w:val="en-US"/>
        </w:rPr>
        <w:t>Ganesan</w:t>
      </w:r>
      <w:proofErr w:type="spellEnd"/>
      <w:r w:rsidRPr="00964E0C">
        <w:rPr>
          <w:rFonts w:ascii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. </w:t>
      </w:r>
      <w:r w:rsidRPr="00964E0C">
        <w:rPr>
          <w:rFonts w:ascii="Times New Roman" w:hAnsi="Times New Roman" w:cs="Times New Roman"/>
          <w:color w:val="1C1D1E"/>
          <w:sz w:val="24"/>
          <w:szCs w:val="24"/>
          <w:highlight w:val="white"/>
          <w:lang w:val="en-US"/>
        </w:rPr>
        <w:t>Characterization and classification of pathogenic bacteria using native fluorescence and spectral deconvolution.</w:t>
      </w:r>
      <w:r w:rsidRPr="003F19BA">
        <w:rPr>
          <w:rFonts w:ascii="Times New Roman" w:hAnsi="Times New Roman" w:cs="Times New Roman"/>
          <w:color w:val="1C1D1E"/>
          <w:sz w:val="24"/>
          <w:szCs w:val="24"/>
          <w:highlight w:val="white"/>
          <w:lang w:val="en-US"/>
        </w:rPr>
        <w:t xml:space="preserve"> </w:t>
      </w:r>
      <w:r w:rsidRPr="00964E0C">
        <w:rPr>
          <w:rFonts w:ascii="Times New Roman" w:hAnsi="Times New Roman" w:cs="Times New Roman"/>
          <w:i/>
          <w:color w:val="1C1D1E"/>
          <w:sz w:val="24"/>
          <w:szCs w:val="24"/>
          <w:highlight w:val="white"/>
          <w:lang w:val="en-US"/>
        </w:rPr>
        <w:t xml:space="preserve">Journal of </w:t>
      </w:r>
      <w:proofErr w:type="spellStart"/>
      <w:r w:rsidRPr="00964E0C">
        <w:rPr>
          <w:rFonts w:ascii="Times New Roman" w:hAnsi="Times New Roman" w:cs="Times New Roman"/>
          <w:i/>
          <w:color w:val="1C1D1E"/>
          <w:sz w:val="24"/>
          <w:szCs w:val="24"/>
          <w:highlight w:val="white"/>
          <w:lang w:val="en-US"/>
        </w:rPr>
        <w:t>Biophotonics</w:t>
      </w:r>
      <w:proofErr w:type="spellEnd"/>
      <w:r w:rsidRPr="00964E0C">
        <w:rPr>
          <w:rFonts w:ascii="Times New Roman" w:hAnsi="Times New Roman" w:cs="Times New Roman"/>
          <w:color w:val="1C1D1E"/>
          <w:sz w:val="24"/>
          <w:szCs w:val="24"/>
          <w:highlight w:val="white"/>
          <w:lang w:val="en-US"/>
        </w:rPr>
        <w:t xml:space="preserve"> 2024, 17(7)</w:t>
      </w:r>
    </w:p>
    <w:p w14:paraId="407E94A8" w14:textId="19AF804D" w:rsidR="00F04D54" w:rsidRPr="00F04D54" w:rsidRDefault="00F04D54" w:rsidP="00F04D54">
      <w:pPr>
        <w:numPr>
          <w:ilvl w:val="0"/>
          <w:numId w:val="1"/>
        </w:numPr>
        <w:shd w:val="clear" w:color="auto" w:fill="FFFFFF"/>
        <w:spacing w:line="240" w:lineRule="auto"/>
        <w:ind w:left="754" w:hanging="357"/>
        <w:rPr>
          <w:rFonts w:ascii="Times New Roman" w:hAnsi="Times New Roman" w:cs="Times New Roman"/>
          <w:sz w:val="24"/>
          <w:szCs w:val="24"/>
          <w:highlight w:val="white"/>
        </w:rPr>
      </w:pPr>
      <w:r w:rsidRPr="00964E0C">
        <w:rPr>
          <w:rFonts w:ascii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Du, R.; Yang, D.; Yin, X. Rapid Detection of Three Common Bacteria Based on Fluorescence Spectroscopy. </w:t>
      </w:r>
      <w:proofErr w:type="spellStart"/>
      <w:r w:rsidRPr="00964E0C">
        <w:rPr>
          <w:rFonts w:ascii="Times New Roman" w:hAnsi="Times New Roman" w:cs="Times New Roman"/>
          <w:i/>
          <w:color w:val="222222"/>
          <w:sz w:val="24"/>
          <w:szCs w:val="24"/>
          <w:highlight w:val="white"/>
        </w:rPr>
        <w:t>Sensors</w:t>
      </w:r>
      <w:proofErr w:type="spellEnd"/>
      <w:r w:rsidRPr="00964E0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2022, </w:t>
      </w:r>
      <w:r w:rsidRPr="00964E0C">
        <w:rPr>
          <w:rFonts w:ascii="Times New Roman" w:hAnsi="Times New Roman" w:cs="Times New Roman"/>
          <w:i/>
          <w:color w:val="222222"/>
          <w:sz w:val="24"/>
          <w:szCs w:val="24"/>
          <w:highlight w:val="white"/>
        </w:rPr>
        <w:t>22</w:t>
      </w:r>
      <w:r w:rsidRPr="00964E0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, 1168</w:t>
      </w:r>
    </w:p>
    <w:p w14:paraId="7CD9B7FA" w14:textId="5C6A891C" w:rsidR="00F04D54" w:rsidRDefault="00F04D54" w:rsidP="00F04D54">
      <w:pPr>
        <w:numPr>
          <w:ilvl w:val="0"/>
          <w:numId w:val="1"/>
        </w:numPr>
        <w:shd w:val="clear" w:color="auto" w:fill="FFFFFF"/>
        <w:spacing w:line="240" w:lineRule="auto"/>
        <w:ind w:left="754" w:hanging="357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 w:rsidRPr="00964E0C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Fernanda </w:t>
      </w:r>
      <w:proofErr w:type="spellStart"/>
      <w:r w:rsidRPr="00964E0C">
        <w:rPr>
          <w:rFonts w:ascii="Times New Roman" w:hAnsi="Times New Roman" w:cs="Times New Roman"/>
          <w:sz w:val="24"/>
          <w:szCs w:val="24"/>
          <w:highlight w:val="white"/>
          <w:lang w:val="en-US"/>
        </w:rPr>
        <w:t>Ricchelli</w:t>
      </w:r>
      <w:proofErr w:type="spellEnd"/>
      <w:r w:rsidRPr="00964E0C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, </w:t>
      </w:r>
      <w:proofErr w:type="spellStart"/>
      <w:r w:rsidRPr="00964E0C">
        <w:rPr>
          <w:rFonts w:ascii="Times New Roman" w:hAnsi="Times New Roman" w:cs="Times New Roman"/>
          <w:sz w:val="24"/>
          <w:szCs w:val="24"/>
          <w:highlight w:val="white"/>
          <w:lang w:val="en-US"/>
        </w:rPr>
        <w:t>Photophysical</w:t>
      </w:r>
      <w:proofErr w:type="spellEnd"/>
      <w:r w:rsidRPr="00964E0C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properties of porphyrins in biological membranes, Journal of Photochemistry and Photobiology B: Biology. </w:t>
      </w:r>
      <w:r w:rsidRPr="00F04D54">
        <w:rPr>
          <w:rFonts w:ascii="Times New Roman" w:hAnsi="Times New Roman" w:cs="Times New Roman"/>
          <w:sz w:val="24"/>
          <w:szCs w:val="24"/>
          <w:highlight w:val="white"/>
          <w:lang w:val="en-US"/>
        </w:rPr>
        <w:t>1995; 29(2-3)</w:t>
      </w:r>
    </w:p>
    <w:p w14:paraId="7E1AEA7C" w14:textId="35D872E2" w:rsidR="00F04D54" w:rsidRPr="00F04D54" w:rsidRDefault="00F04D54" w:rsidP="00F04D54">
      <w:pPr>
        <w:numPr>
          <w:ilvl w:val="0"/>
          <w:numId w:val="1"/>
        </w:numPr>
        <w:shd w:val="clear" w:color="auto" w:fill="FFFFFF"/>
        <w:spacing w:line="240" w:lineRule="auto"/>
        <w:ind w:left="754" w:hanging="357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 w:rsidRPr="00964E0C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Ho, CS., Jean, N., Hogan, C.A. </w:t>
      </w:r>
      <w:r w:rsidRPr="00964E0C">
        <w:rPr>
          <w:rFonts w:ascii="Times New Roman" w:hAnsi="Times New Roman" w:cs="Times New Roman"/>
          <w:i/>
          <w:sz w:val="24"/>
          <w:szCs w:val="24"/>
          <w:highlight w:val="white"/>
          <w:lang w:val="en-US"/>
        </w:rPr>
        <w:t>et al.</w:t>
      </w:r>
      <w:r w:rsidRPr="00964E0C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Rapid identification of pathogenic bacteria using Raman spectroscopy and deep learning. </w:t>
      </w:r>
      <w:r w:rsidRPr="00964E0C">
        <w:rPr>
          <w:rFonts w:ascii="Times New Roman" w:hAnsi="Times New Roman" w:cs="Times New Roman"/>
          <w:i/>
          <w:sz w:val="24"/>
          <w:szCs w:val="24"/>
          <w:highlight w:val="white"/>
          <w:lang w:val="en-US"/>
        </w:rPr>
        <w:t xml:space="preserve">Nat </w:t>
      </w:r>
      <w:proofErr w:type="spellStart"/>
      <w:r w:rsidRPr="00964E0C">
        <w:rPr>
          <w:rFonts w:ascii="Times New Roman" w:hAnsi="Times New Roman" w:cs="Times New Roman"/>
          <w:i/>
          <w:sz w:val="24"/>
          <w:szCs w:val="24"/>
          <w:highlight w:val="white"/>
          <w:lang w:val="en-US"/>
        </w:rPr>
        <w:t>Commun</w:t>
      </w:r>
      <w:proofErr w:type="spellEnd"/>
      <w:r w:rsidRPr="00964E0C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10, 4927 (2019). </w:t>
      </w:r>
    </w:p>
    <w:p w14:paraId="0000000C" w14:textId="062BE12F" w:rsidR="002A4E1D" w:rsidRPr="00F04D54" w:rsidRDefault="003F19BA" w:rsidP="00F04D54">
      <w:pPr>
        <w:numPr>
          <w:ilvl w:val="0"/>
          <w:numId w:val="1"/>
        </w:numPr>
        <w:shd w:val="clear" w:color="auto" w:fill="FFFFFF"/>
        <w:spacing w:line="240" w:lineRule="auto"/>
        <w:ind w:left="754" w:hanging="357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 w:rsidRPr="00964E0C">
        <w:rPr>
          <w:rFonts w:ascii="Times New Roman" w:hAnsi="Times New Roman" w:cs="Times New Roman"/>
          <w:sz w:val="24"/>
          <w:szCs w:val="24"/>
          <w:highlight w:val="white"/>
          <w:lang w:val="en-US"/>
        </w:rPr>
        <w:t>Ikuta, Kevin S et al.</w:t>
      </w:r>
      <w:r w:rsidRPr="003F19BA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, </w:t>
      </w:r>
      <w:r w:rsidR="00F04D54" w:rsidRPr="00964E0C">
        <w:rPr>
          <w:rFonts w:ascii="Times New Roman" w:hAnsi="Times New Roman" w:cs="Times New Roman"/>
          <w:sz w:val="24"/>
          <w:szCs w:val="24"/>
          <w:highlight w:val="white"/>
          <w:lang w:val="en-US"/>
        </w:rPr>
        <w:t>Global mortality associated with 33 bacterial pathogens in 2019: a systematic analysis for the Global Burden of Disease Study 2019</w:t>
      </w:r>
      <w:r w:rsidR="00F04D54" w:rsidRPr="00964E0C">
        <w:rPr>
          <w:rFonts w:ascii="Times New Roman" w:hAnsi="Times New Roman" w:cs="Times New Roman"/>
          <w:sz w:val="24"/>
          <w:szCs w:val="24"/>
          <w:highlight w:val="white"/>
          <w:lang w:val="en-US"/>
        </w:rPr>
        <w:br/>
      </w:r>
      <w:r w:rsidR="00F04D54" w:rsidRPr="003F19BA">
        <w:rPr>
          <w:rFonts w:ascii="Times New Roman" w:hAnsi="Times New Roman" w:cs="Times New Roman"/>
          <w:sz w:val="24"/>
          <w:szCs w:val="24"/>
          <w:highlight w:val="white"/>
          <w:lang w:val="en-US"/>
        </w:rPr>
        <w:t>The Lancet, Volume 400, Issue 10369, 2221 - 2248</w:t>
      </w:r>
    </w:p>
    <w:sectPr w:rsidR="002A4E1D" w:rsidRPr="00F04D54" w:rsidSect="00BB3349">
      <w:pgSz w:w="11909" w:h="16834"/>
      <w:pgMar w:top="1134" w:right="1361" w:bottom="1259" w:left="136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57076"/>
    <w:multiLevelType w:val="multilevel"/>
    <w:tmpl w:val="3B7A0A2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1D"/>
    <w:rsid w:val="002A4E1D"/>
    <w:rsid w:val="003F19BA"/>
    <w:rsid w:val="005A234D"/>
    <w:rsid w:val="008B50E4"/>
    <w:rsid w:val="00964E0C"/>
    <w:rsid w:val="00BB3349"/>
    <w:rsid w:val="00F0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AF0E"/>
  <w15:docId w15:val="{A85D52BD-3231-4F00-B1EB-7C95497B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doi/full/10.1002/jbio.202300566?casa_token=lU6Rb5q9OXMAAAAA%3Aqg2DShKiZzhhQdJl5VziySpm7g0_76_jSCxE7SL7_gjIsgF5K68EP2rg_Md-ykIceFN3O9F-NE5Q4C0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dpi.com/1424-8220/22/3/11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ture.com/articles/s41467-019-12898-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helancet.com/journals/lancet/article/PIIS0140-6736(22)02185-7/fulltex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science/article/abs/pii/101113449507155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Устина Багрянская</cp:lastModifiedBy>
  <cp:revision>2</cp:revision>
  <dcterms:created xsi:type="dcterms:W3CDTF">2025-03-09T15:08:00Z</dcterms:created>
  <dcterms:modified xsi:type="dcterms:W3CDTF">2025-03-09T16:29:00Z</dcterms:modified>
</cp:coreProperties>
</file>