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CB543" w14:textId="472586C6" w:rsidR="00521005" w:rsidRPr="00DC24D9" w:rsidRDefault="00024D2A" w:rsidP="00DC24D9">
      <w:pPr>
        <w:pStyle w:val="a3"/>
        <w:snapToGrid w:val="0"/>
        <w:ind w:left="-284"/>
        <w:contextualSpacing/>
        <w:jc w:val="center"/>
        <w:rPr>
          <w:color w:val="2C2D2E"/>
        </w:rPr>
      </w:pPr>
      <w:r w:rsidRPr="00024D2A">
        <w:rPr>
          <w:bCs/>
        </w:rPr>
        <w:t xml:space="preserve">Влияние </w:t>
      </w:r>
      <w:proofErr w:type="spellStart"/>
      <w:r w:rsidRPr="00024D2A">
        <w:rPr>
          <w:bCs/>
        </w:rPr>
        <w:t>рентгеноконтрастных</w:t>
      </w:r>
      <w:proofErr w:type="spellEnd"/>
      <w:r w:rsidRPr="00024D2A">
        <w:rPr>
          <w:bCs/>
        </w:rPr>
        <w:t xml:space="preserve"> и магнитно-резонансных агентов на просветление тканей ногтевого ложа пальцев руки человека</w:t>
      </w:r>
    </w:p>
    <w:p w14:paraId="4C729239" w14:textId="77777777" w:rsidR="00521005" w:rsidRPr="00DC24D9" w:rsidRDefault="00521005" w:rsidP="00DC24D9">
      <w:pPr>
        <w:pStyle w:val="a3"/>
        <w:ind w:left="-284"/>
        <w:jc w:val="center"/>
        <w:rPr>
          <w:color w:val="000000"/>
        </w:rPr>
      </w:pPr>
      <w:r w:rsidRPr="00DC24D9">
        <w:rPr>
          <w:color w:val="000000"/>
          <w:u w:val="single"/>
        </w:rPr>
        <w:t>П.А. Мольдон</w:t>
      </w:r>
      <w:r w:rsidR="006D1B9B" w:rsidRPr="00742B3E">
        <w:t>¹</w:t>
      </w:r>
      <w:r w:rsidRPr="00DC24D9">
        <w:rPr>
          <w:color w:val="000000"/>
        </w:rPr>
        <w:t>, М.К. Максимов</w:t>
      </w:r>
      <w:r w:rsidR="006D1B9B" w:rsidRPr="00742B3E">
        <w:t>¹</w:t>
      </w:r>
      <w:r w:rsidRPr="00DC24D9">
        <w:rPr>
          <w:color w:val="000000"/>
        </w:rPr>
        <w:t>,</w:t>
      </w:r>
      <w:r w:rsidR="00742B3E">
        <w:rPr>
          <w:color w:val="000000"/>
        </w:rPr>
        <w:t xml:space="preserve"> Ю.И. Сурков</w:t>
      </w:r>
      <w:r w:rsidR="006D1B9B" w:rsidRPr="006D1B9B">
        <w:t>²</w:t>
      </w:r>
      <w:r w:rsidR="00742B3E">
        <w:rPr>
          <w:color w:val="000000"/>
        </w:rPr>
        <w:t>,</w:t>
      </w:r>
      <w:r w:rsidRPr="00DC24D9">
        <w:rPr>
          <w:color w:val="000000"/>
        </w:rPr>
        <w:t xml:space="preserve"> А.Е. Луговцов</w:t>
      </w:r>
      <w:r w:rsidR="006D1B9B" w:rsidRPr="00742B3E">
        <w:t>¹</w:t>
      </w:r>
      <w:r w:rsidRPr="00DC24D9">
        <w:rPr>
          <w:color w:val="000000"/>
        </w:rPr>
        <w:t>,</w:t>
      </w:r>
      <w:r w:rsidR="00742B3E">
        <w:rPr>
          <w:color w:val="000000"/>
        </w:rPr>
        <w:t xml:space="preserve"> П.А. Тимошина</w:t>
      </w:r>
      <w:r w:rsidR="006D1B9B" w:rsidRPr="006D1B9B">
        <w:t>²</w:t>
      </w:r>
      <w:r w:rsidR="00742B3E">
        <w:rPr>
          <w:color w:val="000000"/>
        </w:rPr>
        <w:t>,</w:t>
      </w:r>
      <w:r w:rsidRPr="00DC24D9">
        <w:rPr>
          <w:color w:val="000000"/>
        </w:rPr>
        <w:t xml:space="preserve"> А.В. Приезжев</w:t>
      </w:r>
      <w:r w:rsidR="006D1B9B" w:rsidRPr="00742B3E">
        <w:t>¹</w:t>
      </w:r>
    </w:p>
    <w:p w14:paraId="6260681A" w14:textId="77777777" w:rsidR="00521005" w:rsidRDefault="00742B3E" w:rsidP="00DC24D9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742B3E">
        <w:rPr>
          <w:rFonts w:ascii="Times New Roman" w:hAnsi="Times New Roman" w:cs="Times New Roman"/>
          <w:sz w:val="24"/>
          <w:szCs w:val="24"/>
        </w:rPr>
        <w:t>¹</w:t>
      </w:r>
      <w:r w:rsidR="00521005" w:rsidRPr="00DC24D9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Ломоносова, Москва, Россия</w:t>
      </w:r>
    </w:p>
    <w:p w14:paraId="27868DA8" w14:textId="77777777" w:rsidR="00742B3E" w:rsidRDefault="006D1B9B" w:rsidP="00DC24D9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D1B9B">
        <w:rPr>
          <w:rFonts w:ascii="Times New Roman" w:hAnsi="Times New Roman" w:cs="Times New Roman"/>
          <w:sz w:val="24"/>
          <w:szCs w:val="24"/>
        </w:rPr>
        <w:t>²</w:t>
      </w:r>
      <w:r w:rsidR="00742B3E" w:rsidRPr="00742B3E">
        <w:rPr>
          <w:rFonts w:ascii="Times New Roman" w:hAnsi="Times New Roman" w:cs="Times New Roman"/>
          <w:sz w:val="24"/>
          <w:szCs w:val="24"/>
        </w:rPr>
        <w:t>Саратовский национальный исследовательский государственный университет имени Н. Г. Чернышевского</w:t>
      </w:r>
    </w:p>
    <w:p w14:paraId="0BCA7108" w14:textId="133F7929" w:rsidR="000C32BB" w:rsidRPr="008A2C99" w:rsidRDefault="008A2C99" w:rsidP="00DC24D9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2C9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0C32BB" w:rsidRPr="008A2C99">
        <w:rPr>
          <w:rFonts w:ascii="Times New Roman" w:hAnsi="Times New Roman" w:cs="Times New Roman"/>
          <w:i/>
          <w:sz w:val="24"/>
          <w:szCs w:val="24"/>
          <w:lang w:val="en-US"/>
        </w:rPr>
        <w:t>-mail</w:t>
      </w:r>
      <w:r w:rsidRPr="008A2C99">
        <w:rPr>
          <w:rFonts w:ascii="Times New Roman" w:hAnsi="Times New Roman" w:cs="Times New Roman"/>
          <w:i/>
          <w:sz w:val="24"/>
          <w:szCs w:val="24"/>
          <w:lang w:val="en-US"/>
        </w:rPr>
        <w:t>: moldon.pavel@gmail.com</w:t>
      </w:r>
    </w:p>
    <w:p w14:paraId="6FF52232" w14:textId="77777777" w:rsidR="00521005" w:rsidRPr="008A2C99" w:rsidRDefault="00521005" w:rsidP="00DC24D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2DD2E6" w14:textId="77777777" w:rsidR="00521005" w:rsidRPr="00DC24D9" w:rsidRDefault="00521005" w:rsidP="00DC24D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4D9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3B008969" w14:textId="77777777" w:rsidR="00521005" w:rsidRPr="00DC24D9" w:rsidRDefault="00521005" w:rsidP="00DC24D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EA46267" w14:textId="27BF942F" w:rsidR="00521005" w:rsidRPr="008A2C99" w:rsidRDefault="00521005" w:rsidP="00DC24D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C24D9">
        <w:rPr>
          <w:rFonts w:ascii="Times New Roman" w:hAnsi="Times New Roman" w:cs="Times New Roman"/>
          <w:sz w:val="24"/>
          <w:szCs w:val="24"/>
        </w:rPr>
        <w:t xml:space="preserve">В настоящее время в клинической практике широко используются магнитно-резонансные (МР) агенты, для увеличения контрастности МРТ снимков. Данные агенты, например </w:t>
      </w:r>
      <w:proofErr w:type="spellStart"/>
      <w:r w:rsidRPr="00DC24D9">
        <w:rPr>
          <w:rFonts w:ascii="Times New Roman" w:hAnsi="Times New Roman" w:cs="Times New Roman"/>
          <w:sz w:val="24"/>
          <w:szCs w:val="24"/>
        </w:rPr>
        <w:t>магневист</w:t>
      </w:r>
      <w:proofErr w:type="spellEnd"/>
      <w:r w:rsidRPr="00DC2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24D9">
        <w:rPr>
          <w:rFonts w:ascii="Times New Roman" w:hAnsi="Times New Roman" w:cs="Times New Roman"/>
          <w:sz w:val="24"/>
          <w:szCs w:val="24"/>
        </w:rPr>
        <w:t>гадовист</w:t>
      </w:r>
      <w:proofErr w:type="spellEnd"/>
      <w:r w:rsidRPr="00DC24D9">
        <w:rPr>
          <w:rFonts w:ascii="Times New Roman" w:hAnsi="Times New Roman" w:cs="Times New Roman"/>
          <w:sz w:val="24"/>
          <w:szCs w:val="24"/>
        </w:rPr>
        <w:t xml:space="preserve">, вводятся внутривенно. Для улучшения контрастности рентгеновских снимков </w:t>
      </w:r>
      <w:r w:rsidR="00B24670">
        <w:rPr>
          <w:rFonts w:ascii="Times New Roman" w:hAnsi="Times New Roman" w:cs="Times New Roman"/>
          <w:sz w:val="24"/>
          <w:szCs w:val="24"/>
        </w:rPr>
        <w:t>применяются</w:t>
      </w:r>
      <w:r w:rsidRPr="00DC2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D9">
        <w:rPr>
          <w:rFonts w:ascii="Times New Roman" w:hAnsi="Times New Roman" w:cs="Times New Roman"/>
          <w:sz w:val="24"/>
          <w:szCs w:val="24"/>
        </w:rPr>
        <w:t>рентгеноконтрастные</w:t>
      </w:r>
      <w:proofErr w:type="spellEnd"/>
      <w:r w:rsidRPr="00DC24D9">
        <w:rPr>
          <w:rFonts w:ascii="Times New Roman" w:hAnsi="Times New Roman" w:cs="Times New Roman"/>
          <w:sz w:val="24"/>
          <w:szCs w:val="24"/>
        </w:rPr>
        <w:t xml:space="preserve"> (РК) агенты, например, используемые в данной </w:t>
      </w:r>
      <w:r w:rsidRPr="008A2C99">
        <w:rPr>
          <w:rFonts w:ascii="Times New Roman" w:hAnsi="Times New Roman" w:cs="Times New Roman"/>
          <w:sz w:val="24"/>
          <w:szCs w:val="24"/>
        </w:rPr>
        <w:t xml:space="preserve">работе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визипак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омнипак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аккупак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>.</w:t>
      </w:r>
      <w:r w:rsidR="001B0CF9" w:rsidRPr="008A2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8DB97" w14:textId="7BA0CFD1" w:rsidR="00B24670" w:rsidRPr="00DC24D9" w:rsidRDefault="00B24670" w:rsidP="00DC24D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670">
        <w:rPr>
          <w:rFonts w:ascii="Times New Roman" w:hAnsi="Times New Roman" w:cs="Times New Roman"/>
          <w:sz w:val="24"/>
          <w:szCs w:val="24"/>
        </w:rPr>
        <w:t xml:space="preserve">В связи с тем, что эти вещества являются </w:t>
      </w:r>
      <w:proofErr w:type="spellStart"/>
      <w:r w:rsidRPr="00B24670">
        <w:rPr>
          <w:rFonts w:ascii="Times New Roman" w:hAnsi="Times New Roman" w:cs="Times New Roman"/>
          <w:sz w:val="24"/>
          <w:szCs w:val="24"/>
        </w:rPr>
        <w:t>осмотически</w:t>
      </w:r>
      <w:proofErr w:type="spellEnd"/>
      <w:r w:rsidRPr="00B24670">
        <w:rPr>
          <w:rFonts w:ascii="Times New Roman" w:hAnsi="Times New Roman" w:cs="Times New Roman"/>
          <w:sz w:val="24"/>
          <w:szCs w:val="24"/>
        </w:rPr>
        <w:t xml:space="preserve"> активными и их относительный показатель преломления больше единицы, они потенциально могут применяться также и для оптического просветления тканей с целью улучшения визуализации их внутренней структуры вследствие снижения рассеяния света. Данная работа направлена на изучение возможности применения МР и РК агентов,</w:t>
      </w:r>
      <w:r w:rsidR="00003D6D">
        <w:rPr>
          <w:rFonts w:ascii="Times New Roman" w:hAnsi="Times New Roman" w:cs="Times New Roman"/>
          <w:sz w:val="24"/>
          <w:szCs w:val="24"/>
        </w:rPr>
        <w:t xml:space="preserve"> </w:t>
      </w:r>
      <w:r w:rsidRPr="00B24670">
        <w:rPr>
          <w:rFonts w:ascii="Times New Roman" w:hAnsi="Times New Roman" w:cs="Times New Roman"/>
          <w:sz w:val="24"/>
          <w:szCs w:val="24"/>
        </w:rPr>
        <w:t xml:space="preserve">для улучшения визуализации области ногтевого ложа пальца руки человека </w:t>
      </w:r>
      <w:proofErr w:type="spellStart"/>
      <w:r w:rsidRPr="00B2467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246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4670">
        <w:rPr>
          <w:rFonts w:ascii="Times New Roman" w:hAnsi="Times New Roman" w:cs="Times New Roman"/>
          <w:i/>
          <w:sz w:val="24"/>
          <w:szCs w:val="24"/>
        </w:rPr>
        <w:t>vivo</w:t>
      </w:r>
      <w:proofErr w:type="spellEnd"/>
      <w:r w:rsidRPr="00B246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670">
        <w:rPr>
          <w:rFonts w:ascii="Times New Roman" w:hAnsi="Times New Roman" w:cs="Times New Roman"/>
          <w:bCs/>
          <w:sz w:val="24"/>
          <w:szCs w:val="24"/>
        </w:rPr>
        <w:t>при цифровой капилляроскопии.</w:t>
      </w:r>
    </w:p>
    <w:p w14:paraId="2F4AFBE9" w14:textId="77777777" w:rsidR="00521005" w:rsidRPr="00DC24D9" w:rsidRDefault="00521005" w:rsidP="00DC24D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AAEE698" w14:textId="77777777" w:rsidR="00521005" w:rsidRPr="00DC24D9" w:rsidRDefault="00521005" w:rsidP="00DC24D9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DC24D9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</w:p>
    <w:p w14:paraId="52D143F6" w14:textId="344E0B92" w:rsidR="008D26DA" w:rsidRPr="008A2C99" w:rsidRDefault="00DC24D9" w:rsidP="00DC24D9">
      <w:pPr>
        <w:ind w:left="-284"/>
        <w:rPr>
          <w:rFonts w:ascii="Times New Roman" w:hAnsi="Times New Roman" w:cs="Times New Roman"/>
          <w:sz w:val="24"/>
          <w:szCs w:val="24"/>
        </w:rPr>
      </w:pPr>
      <w:r w:rsidRPr="008A2C99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887717" w:rsidRPr="008A2C99">
        <w:rPr>
          <w:rFonts w:ascii="Times New Roman" w:hAnsi="Times New Roman" w:cs="Times New Roman"/>
          <w:sz w:val="24"/>
          <w:szCs w:val="24"/>
        </w:rPr>
        <w:t>оценивалась эффективность оптического просветления</w:t>
      </w:r>
      <w:r w:rsidRPr="008A2C99">
        <w:rPr>
          <w:rFonts w:ascii="Times New Roman" w:hAnsi="Times New Roman" w:cs="Times New Roman"/>
          <w:sz w:val="24"/>
          <w:szCs w:val="24"/>
        </w:rPr>
        <w:t xml:space="preserve"> шест</w:t>
      </w:r>
      <w:r w:rsidR="00887717" w:rsidRPr="008A2C99">
        <w:rPr>
          <w:rFonts w:ascii="Times New Roman" w:hAnsi="Times New Roman" w:cs="Times New Roman"/>
          <w:sz w:val="24"/>
          <w:szCs w:val="24"/>
        </w:rPr>
        <w:t>и</w:t>
      </w:r>
      <w:r w:rsidRPr="008A2C99">
        <w:rPr>
          <w:rFonts w:ascii="Times New Roman" w:hAnsi="Times New Roman" w:cs="Times New Roman"/>
          <w:sz w:val="24"/>
          <w:szCs w:val="24"/>
        </w:rPr>
        <w:t xml:space="preserve"> различных веществ и их смеси, включая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магневист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>® (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гадопентетат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димеглюмина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мол. масса 938.02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A2C99">
        <w:rPr>
          <w:rFonts w:ascii="Times New Roman" w:hAnsi="Times New Roman" w:cs="Times New Roman"/>
          <w:sz w:val="24"/>
          <w:szCs w:val="24"/>
        </w:rPr>
        <w:t>/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8A2C99">
        <w:rPr>
          <w:rFonts w:ascii="Times New Roman" w:hAnsi="Times New Roman" w:cs="Times New Roman"/>
          <w:sz w:val="24"/>
          <w:szCs w:val="24"/>
        </w:rPr>
        <w:t xml:space="preserve">, 0.5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mmol</w:t>
      </w:r>
      <w:r w:rsidRPr="008A2C99">
        <w:rPr>
          <w:rFonts w:ascii="Times New Roman" w:hAnsi="Times New Roman" w:cs="Times New Roman"/>
          <w:sz w:val="24"/>
          <w:szCs w:val="24"/>
        </w:rPr>
        <w:t>/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8A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Bayer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Pharmaceuticals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, Германия),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гадовист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Гадобутрол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, мол. масса 604.72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A2C99">
        <w:rPr>
          <w:rFonts w:ascii="Times New Roman" w:hAnsi="Times New Roman" w:cs="Times New Roman"/>
          <w:sz w:val="24"/>
          <w:szCs w:val="24"/>
        </w:rPr>
        <w:t>/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8A2C99">
        <w:rPr>
          <w:rFonts w:ascii="Times New Roman" w:hAnsi="Times New Roman" w:cs="Times New Roman"/>
          <w:sz w:val="24"/>
          <w:szCs w:val="24"/>
        </w:rPr>
        <w:t xml:space="preserve">, 1.0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mmol</w:t>
      </w:r>
      <w:r w:rsidRPr="008A2C99">
        <w:rPr>
          <w:rFonts w:ascii="Times New Roman" w:hAnsi="Times New Roman" w:cs="Times New Roman"/>
          <w:sz w:val="24"/>
          <w:szCs w:val="24"/>
        </w:rPr>
        <w:t>/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8A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Bayer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Pharmaceuticals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, Германия), смесь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визипака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>® (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йодиксанол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1550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A2C99">
        <w:rPr>
          <w:rFonts w:ascii="Times New Roman" w:hAnsi="Times New Roman" w:cs="Times New Roman"/>
          <w:sz w:val="24"/>
          <w:szCs w:val="24"/>
        </w:rPr>
        <w:t>/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8A2C99">
        <w:rPr>
          <w:rFonts w:ascii="Times New Roman" w:hAnsi="Times New Roman" w:cs="Times New Roman"/>
          <w:sz w:val="24"/>
          <w:szCs w:val="24"/>
        </w:rPr>
        <w:t xml:space="preserve">, GE HEALTHCARE, AS, Норвегия) 90% и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диметилсульфоксида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10% (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DMSO</w:t>
      </w:r>
      <w:r w:rsidRPr="008A2C99">
        <w:rPr>
          <w:rFonts w:ascii="Times New Roman" w:hAnsi="Times New Roman" w:cs="Times New Roman"/>
          <w:sz w:val="24"/>
          <w:szCs w:val="24"/>
        </w:rPr>
        <w:t>)</w:t>
      </w:r>
      <w:r w:rsidR="00FF12EC" w:rsidRPr="008A2C99">
        <w:rPr>
          <w:rFonts w:ascii="Times New Roman" w:hAnsi="Times New Roman" w:cs="Times New Roman"/>
          <w:sz w:val="24"/>
          <w:szCs w:val="24"/>
        </w:rPr>
        <w:t xml:space="preserve"> – раствор </w:t>
      </w:r>
      <w:proofErr w:type="spellStart"/>
      <w:r w:rsidR="00FF12EC" w:rsidRPr="008A2C99">
        <w:rPr>
          <w:rFonts w:ascii="Times New Roman" w:hAnsi="Times New Roman" w:cs="Times New Roman"/>
          <w:sz w:val="24"/>
          <w:szCs w:val="24"/>
          <w:lang w:val="en-US"/>
        </w:rPr>
        <w:t>VisDMSO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, смесь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визипака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® 40% и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полипропиленгликоля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400 60%</w:t>
      </w:r>
      <w:r w:rsidR="00FF12EC" w:rsidRPr="008A2C99">
        <w:rPr>
          <w:rFonts w:ascii="Times New Roman" w:hAnsi="Times New Roman" w:cs="Times New Roman"/>
          <w:sz w:val="24"/>
          <w:szCs w:val="24"/>
        </w:rPr>
        <w:t xml:space="preserve"> - раствор </w:t>
      </w:r>
      <w:r w:rsidR="00FF12EC" w:rsidRPr="008A2C99">
        <w:rPr>
          <w:rFonts w:ascii="Times New Roman" w:hAnsi="Times New Roman" w:cs="Times New Roman"/>
          <w:sz w:val="24"/>
          <w:szCs w:val="24"/>
          <w:lang w:val="en-US"/>
        </w:rPr>
        <w:t>VisPG</w:t>
      </w:r>
      <w:r w:rsidR="00FF12EC" w:rsidRPr="008A2C99">
        <w:rPr>
          <w:rFonts w:ascii="Times New Roman" w:hAnsi="Times New Roman" w:cs="Times New Roman"/>
          <w:sz w:val="24"/>
          <w:szCs w:val="24"/>
        </w:rPr>
        <w:t>40</w:t>
      </w:r>
      <w:r w:rsidRPr="008A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аккупака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>® (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йогексол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, мол. масса 821.14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A2C99">
        <w:rPr>
          <w:rFonts w:ascii="Times New Roman" w:hAnsi="Times New Roman" w:cs="Times New Roman"/>
          <w:sz w:val="24"/>
          <w:szCs w:val="24"/>
        </w:rPr>
        <w:t>/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8A2C99">
        <w:rPr>
          <w:rFonts w:ascii="Times New Roman" w:hAnsi="Times New Roman" w:cs="Times New Roman"/>
          <w:sz w:val="24"/>
          <w:szCs w:val="24"/>
        </w:rPr>
        <w:t xml:space="preserve">, GE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Buchler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&amp; Co.KG, Германия) и раствор, состоящий из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визипака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® 54%, </w:t>
      </w:r>
      <w:r w:rsidRPr="008A2C99">
        <w:rPr>
          <w:rFonts w:ascii="Times New Roman" w:hAnsi="Times New Roman" w:cs="Times New Roman"/>
          <w:sz w:val="24"/>
          <w:szCs w:val="24"/>
          <w:lang w:val="en-US"/>
        </w:rPr>
        <w:t>DMSO</w:t>
      </w:r>
      <w:r w:rsidRPr="008A2C99">
        <w:rPr>
          <w:rFonts w:ascii="Times New Roman" w:hAnsi="Times New Roman" w:cs="Times New Roman"/>
          <w:sz w:val="24"/>
          <w:szCs w:val="24"/>
        </w:rPr>
        <w:t xml:space="preserve"> - 10%, </w:t>
      </w:r>
      <w:proofErr w:type="spellStart"/>
      <w:r w:rsidRPr="008A2C99">
        <w:rPr>
          <w:rFonts w:ascii="Times New Roman" w:hAnsi="Times New Roman" w:cs="Times New Roman"/>
          <w:sz w:val="24"/>
          <w:szCs w:val="24"/>
        </w:rPr>
        <w:t>полипропиленгликоль</w:t>
      </w:r>
      <w:proofErr w:type="spellEnd"/>
      <w:r w:rsidRPr="008A2C99">
        <w:rPr>
          <w:rFonts w:ascii="Times New Roman" w:hAnsi="Times New Roman" w:cs="Times New Roman"/>
          <w:sz w:val="24"/>
          <w:szCs w:val="24"/>
        </w:rPr>
        <w:t xml:space="preserve"> 400 - 36%</w:t>
      </w:r>
      <w:r w:rsidR="00FF12EC" w:rsidRPr="008A2C99">
        <w:rPr>
          <w:rFonts w:ascii="Times New Roman" w:hAnsi="Times New Roman" w:cs="Times New Roman"/>
          <w:sz w:val="24"/>
          <w:szCs w:val="24"/>
        </w:rPr>
        <w:t xml:space="preserve"> - раствор 3</w:t>
      </w:r>
      <w:r w:rsidR="00FF12EC" w:rsidRPr="008A2C99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Pr="008A2C99">
        <w:rPr>
          <w:rFonts w:ascii="Times New Roman" w:hAnsi="Times New Roman" w:cs="Times New Roman"/>
          <w:sz w:val="24"/>
          <w:szCs w:val="24"/>
        </w:rPr>
        <w:t>.</w:t>
      </w:r>
    </w:p>
    <w:p w14:paraId="4129200A" w14:textId="0DF279F0" w:rsidR="00063D06" w:rsidRDefault="00317BAC" w:rsidP="00063D06">
      <w:pPr>
        <w:ind w:left="-284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B24670">
        <w:rPr>
          <w:rFonts w:ascii="Times New Roman" w:hAnsi="Times New Roman" w:cs="Times New Roman"/>
          <w:sz w:val="24"/>
          <w:szCs w:val="24"/>
        </w:rPr>
        <w:t xml:space="preserve">Анализ эффективности </w:t>
      </w:r>
      <w:r w:rsidR="00B24670" w:rsidRPr="00B24670">
        <w:rPr>
          <w:rFonts w:ascii="Times New Roman" w:hAnsi="Times New Roman" w:cs="Times New Roman"/>
          <w:sz w:val="24"/>
          <w:szCs w:val="24"/>
        </w:rPr>
        <w:t xml:space="preserve">оптического </w:t>
      </w:r>
      <w:r w:rsidRPr="00B24670">
        <w:rPr>
          <w:rFonts w:ascii="Times New Roman" w:hAnsi="Times New Roman" w:cs="Times New Roman"/>
          <w:sz w:val="24"/>
          <w:szCs w:val="24"/>
        </w:rPr>
        <w:t>просветления в области ткани ногтевого ложа</w:t>
      </w:r>
      <w:r w:rsidR="00B24670" w:rsidRPr="00B24670">
        <w:rPr>
          <w:rFonts w:ascii="Times New Roman" w:hAnsi="Times New Roman" w:cs="Times New Roman"/>
          <w:sz w:val="24"/>
          <w:szCs w:val="24"/>
        </w:rPr>
        <w:t xml:space="preserve"> в результате использования этих агентов</w:t>
      </w:r>
      <w:r w:rsidRPr="00B24670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526ABD" w:rsidRPr="00B24670">
        <w:rPr>
          <w:rFonts w:ascii="Times New Roman" w:hAnsi="Times New Roman" w:cs="Times New Roman"/>
          <w:sz w:val="24"/>
          <w:szCs w:val="24"/>
        </w:rPr>
        <w:t>ся</w:t>
      </w:r>
      <w:r w:rsidRPr="00B24670">
        <w:rPr>
          <w:rFonts w:ascii="Times New Roman" w:hAnsi="Times New Roman" w:cs="Times New Roman"/>
          <w:sz w:val="24"/>
          <w:szCs w:val="24"/>
        </w:rPr>
        <w:t xml:space="preserve"> с помощью метода </w:t>
      </w:r>
      <w:r w:rsidR="008C5ABD" w:rsidRPr="00B24670">
        <w:rPr>
          <w:rFonts w:ascii="Times New Roman" w:hAnsi="Times New Roman" w:cs="Times New Roman"/>
          <w:sz w:val="24"/>
          <w:szCs w:val="24"/>
        </w:rPr>
        <w:t>оптической когерентной томографии (</w:t>
      </w:r>
      <w:r w:rsidRPr="00B24670">
        <w:rPr>
          <w:rFonts w:ascii="Times New Roman" w:hAnsi="Times New Roman" w:cs="Times New Roman"/>
          <w:sz w:val="24"/>
          <w:szCs w:val="24"/>
        </w:rPr>
        <w:t>ОКТ</w:t>
      </w:r>
      <w:r w:rsidR="008C5ABD" w:rsidRPr="00B24670">
        <w:rPr>
          <w:rFonts w:ascii="Times New Roman" w:hAnsi="Times New Roman" w:cs="Times New Roman"/>
          <w:sz w:val="24"/>
          <w:szCs w:val="24"/>
        </w:rPr>
        <w:t>)</w:t>
      </w:r>
      <w:r w:rsidRPr="00B24670">
        <w:rPr>
          <w:rFonts w:ascii="Times New Roman" w:hAnsi="Times New Roman" w:cs="Times New Roman"/>
          <w:sz w:val="24"/>
          <w:szCs w:val="24"/>
        </w:rPr>
        <w:t xml:space="preserve"> путем расчета коэффициента экстинкции </w:t>
      </w:r>
      <w:r w:rsidR="00230DE0" w:rsidRPr="00B24670">
        <w:rPr>
          <w:rFonts w:ascii="Times New Roman" w:hAnsi="Times New Roman" w:cs="Times New Roman"/>
          <w:sz w:val="24"/>
          <w:szCs w:val="24"/>
        </w:rPr>
        <w:t xml:space="preserve">света </w:t>
      </w:r>
      <w:r w:rsidRPr="00B24670">
        <w:rPr>
          <w:rFonts w:ascii="Times New Roman" w:hAnsi="Times New Roman" w:cs="Times New Roman"/>
          <w:sz w:val="24"/>
          <w:szCs w:val="24"/>
        </w:rPr>
        <w:t xml:space="preserve">при распространении </w:t>
      </w:r>
      <w:r w:rsidR="002C66EC" w:rsidRPr="00B24670">
        <w:rPr>
          <w:rFonts w:ascii="Times New Roman" w:hAnsi="Times New Roman" w:cs="Times New Roman"/>
          <w:sz w:val="24"/>
          <w:szCs w:val="24"/>
        </w:rPr>
        <w:t>его</w:t>
      </w:r>
      <w:r w:rsidRPr="00B24670">
        <w:rPr>
          <w:rFonts w:ascii="Times New Roman" w:hAnsi="Times New Roman" w:cs="Times New Roman"/>
          <w:sz w:val="24"/>
          <w:szCs w:val="24"/>
        </w:rPr>
        <w:t xml:space="preserve"> вглубь ткани.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</w:t>
      </w:r>
      <w:r w:rsidR="00526ABD" w:rsidRPr="00B24670">
        <w:rPr>
          <w:rFonts w:ascii="Times New Roman" w:hAnsi="Times New Roman" w:cs="Times New Roman"/>
          <w:sz w:val="24"/>
          <w:szCs w:val="24"/>
        </w:rPr>
        <w:t>Каждое вещество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</w:t>
      </w:r>
      <w:r w:rsidR="00B24670" w:rsidRPr="00B24670">
        <w:rPr>
          <w:rFonts w:ascii="Times New Roman" w:hAnsi="Times New Roman" w:cs="Times New Roman"/>
          <w:sz w:val="24"/>
          <w:szCs w:val="24"/>
        </w:rPr>
        <w:t>наносилось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на ногтевое ложе шести здоровых добровольцев на расстоянии два миллиметра от </w:t>
      </w:r>
      <w:proofErr w:type="spellStart"/>
      <w:r w:rsidR="008C5ABD" w:rsidRPr="00B24670">
        <w:rPr>
          <w:rFonts w:ascii="Times New Roman" w:hAnsi="Times New Roman" w:cs="Times New Roman"/>
          <w:sz w:val="24"/>
          <w:szCs w:val="24"/>
        </w:rPr>
        <w:t>эпонихия</w:t>
      </w:r>
      <w:proofErr w:type="spellEnd"/>
      <w:r w:rsidR="008C5ABD" w:rsidRPr="00B24670">
        <w:rPr>
          <w:rFonts w:ascii="Times New Roman" w:hAnsi="Times New Roman" w:cs="Times New Roman"/>
          <w:sz w:val="24"/>
          <w:szCs w:val="24"/>
        </w:rPr>
        <w:t xml:space="preserve">. </w:t>
      </w:r>
      <w:r w:rsidR="00526ABD" w:rsidRPr="00B24670">
        <w:rPr>
          <w:rFonts w:ascii="Times New Roman" w:hAnsi="Times New Roman" w:cs="Times New Roman"/>
          <w:sz w:val="24"/>
          <w:szCs w:val="24"/>
        </w:rPr>
        <w:t>Визуализация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исследуемой области с помощью ОКТ проводил</w:t>
      </w:r>
      <w:r w:rsidR="00526ABD" w:rsidRPr="00B24670">
        <w:rPr>
          <w:rFonts w:ascii="Times New Roman" w:hAnsi="Times New Roman" w:cs="Times New Roman"/>
          <w:sz w:val="24"/>
          <w:szCs w:val="24"/>
        </w:rPr>
        <w:t>а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сь перед нанесением агентов на кожу, сразу после нанесения и затем </w:t>
      </w:r>
      <w:r w:rsidR="00B24670" w:rsidRPr="00B24670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26ABD" w:rsidRPr="00B24670">
        <w:rPr>
          <w:rFonts w:ascii="Times New Roman" w:hAnsi="Times New Roman" w:cs="Times New Roman"/>
          <w:sz w:val="24"/>
          <w:szCs w:val="24"/>
        </w:rPr>
        <w:t>каждые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5 минут в течение 15 минут. </w:t>
      </w:r>
      <w:r w:rsidR="00526ABD" w:rsidRPr="00B24670">
        <w:rPr>
          <w:rFonts w:ascii="Times New Roman" w:hAnsi="Times New Roman" w:cs="Times New Roman"/>
          <w:sz w:val="24"/>
          <w:szCs w:val="24"/>
        </w:rPr>
        <w:t>Исследования проходили с использованием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оптического когерентного томографа GAN930V2-BU (</w:t>
      </w:r>
      <w:proofErr w:type="spellStart"/>
      <w:r w:rsidR="008C5ABD" w:rsidRPr="00B24670">
        <w:rPr>
          <w:rFonts w:ascii="Times New Roman" w:hAnsi="Times New Roman" w:cs="Times New Roman"/>
          <w:sz w:val="24"/>
          <w:szCs w:val="24"/>
        </w:rPr>
        <w:t>Thorlabs</w:t>
      </w:r>
      <w:proofErr w:type="spellEnd"/>
      <w:r w:rsidR="008C5ABD" w:rsidRPr="00B24670">
        <w:rPr>
          <w:rFonts w:ascii="Times New Roman" w:hAnsi="Times New Roman" w:cs="Times New Roman"/>
          <w:sz w:val="24"/>
          <w:szCs w:val="24"/>
        </w:rPr>
        <w:t xml:space="preserve">, США) (длина волны 930 ± 5 </w:t>
      </w:r>
      <w:r w:rsidR="00526ABD" w:rsidRPr="00B24670">
        <w:rPr>
          <w:rFonts w:ascii="Times New Roman" w:hAnsi="Times New Roman" w:cs="Times New Roman"/>
          <w:sz w:val="24"/>
          <w:szCs w:val="24"/>
        </w:rPr>
        <w:t>нм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, аксиальное и литеральное разрешение 5.34 и 7.32 </w:t>
      </w:r>
      <w:r w:rsidR="00526ABD" w:rsidRPr="00B24670">
        <w:rPr>
          <w:rFonts w:ascii="Times New Roman" w:hAnsi="Times New Roman" w:cs="Times New Roman"/>
          <w:sz w:val="24"/>
          <w:szCs w:val="24"/>
        </w:rPr>
        <w:t>мкм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соответственно). В начале каждого пятиминутного промежутка времени для усреднения проводилось по пять ОКТ-записей для трех областей, расположенных на расстоянии не более 500 </w:t>
      </w:r>
      <w:r w:rsidR="00526ABD" w:rsidRPr="00B24670">
        <w:rPr>
          <w:rFonts w:ascii="Times New Roman" w:hAnsi="Times New Roman" w:cs="Times New Roman"/>
          <w:sz w:val="24"/>
          <w:szCs w:val="24"/>
        </w:rPr>
        <w:t>мкм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друг от друга. </w:t>
      </w:r>
      <w:r w:rsidR="00526ABD" w:rsidRPr="00B24670">
        <w:rPr>
          <w:rFonts w:ascii="Times New Roman" w:hAnsi="Times New Roman" w:cs="Times New Roman"/>
          <w:sz w:val="24"/>
          <w:szCs w:val="24"/>
        </w:rPr>
        <w:t>Реконструкция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коэффициента </w:t>
      </w:r>
      <w:r w:rsidR="00D159B0" w:rsidRPr="00B24670">
        <w:rPr>
          <w:rFonts w:ascii="Times New Roman" w:hAnsi="Times New Roman" w:cs="Times New Roman"/>
          <w:sz w:val="24"/>
          <w:szCs w:val="24"/>
        </w:rPr>
        <w:t xml:space="preserve">экстинкции 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с глубинным разрешением </w:t>
      </w:r>
      <w:r w:rsidR="00526ABD" w:rsidRPr="00B24670">
        <w:rPr>
          <w:rFonts w:ascii="Times New Roman" w:hAnsi="Times New Roman" w:cs="Times New Roman"/>
          <w:sz w:val="24"/>
          <w:szCs w:val="24"/>
        </w:rPr>
        <w:t>происходила согласно методу</w:t>
      </w:r>
      <w:r w:rsidR="008C5ABD" w:rsidRPr="00B24670">
        <w:rPr>
          <w:rFonts w:ascii="Times New Roman" w:hAnsi="Times New Roman" w:cs="Times New Roman"/>
          <w:sz w:val="24"/>
          <w:szCs w:val="24"/>
        </w:rPr>
        <w:t>, описанн</w:t>
      </w:r>
      <w:r w:rsidR="00526ABD" w:rsidRPr="00B24670">
        <w:rPr>
          <w:rFonts w:ascii="Times New Roman" w:hAnsi="Times New Roman" w:cs="Times New Roman"/>
          <w:sz w:val="24"/>
          <w:szCs w:val="24"/>
        </w:rPr>
        <w:t>ому</w:t>
      </w:r>
      <w:r w:rsidR="008C5ABD" w:rsidRPr="00B24670">
        <w:rPr>
          <w:rFonts w:ascii="Times New Roman" w:hAnsi="Times New Roman" w:cs="Times New Roman"/>
          <w:sz w:val="24"/>
          <w:szCs w:val="24"/>
        </w:rPr>
        <w:t xml:space="preserve"> в работе</w:t>
      </w:r>
      <w:r w:rsidR="0068062E" w:rsidRPr="00B24670">
        <w:rPr>
          <w:rFonts w:ascii="Times New Roman" w:hAnsi="Times New Roman" w:cs="Times New Roman"/>
          <w:sz w:val="24"/>
          <w:szCs w:val="24"/>
        </w:rPr>
        <w:t xml:space="preserve"> </w:t>
      </w:r>
      <w:r w:rsidR="005D3840" w:rsidRPr="00B2467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663E2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10.1364/BOE.5.000322","author":[{"dropping-particle":"","family":"Vermeer","given":"Koenraad","non-dropping-particle":"","parse-names":false,"suffix":""},{"dropping-particle":"","family":"Mo","given":"J","non-dropping-particle":"","parse-names":false,"suffix":""},{"dropping-particle":"","family":"Weda","given":"Jelmer","non-dropping-particle":"","parse-names":false,"suffix":""},{"dropping-particle":"","family":"Lemij","given":"Hans","non-dropping-particle":"","parse-names":false,"suffix":""},{"dropping-particle":"","family":"Boer","given":"J","non-dropping-particle":"","parse-names":false,"suffix":""}],"container-title":"Biomedical Optics Express","id":"ITEM-1","issued":{"date-parts":[["2013","12","23"]]},"page":"322-337","title":"Depth-resolved model-based reconstruction of attenuation coefficients in optical coherence tomography","type":"article-journal","volume":"5"},"uris":["http://www.mendeley.com/documents/?uuid=94dab881-1d45-421a-918c-3b90a73d2a4b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5D3840" w:rsidRPr="00B24670">
        <w:rPr>
          <w:rFonts w:ascii="Times New Roman" w:hAnsi="Times New Roman" w:cs="Times New Roman"/>
          <w:sz w:val="24"/>
          <w:szCs w:val="24"/>
        </w:rPr>
        <w:fldChar w:fldCharType="separate"/>
      </w:r>
      <w:r w:rsidR="00663E21" w:rsidRPr="00663E21">
        <w:rPr>
          <w:rFonts w:ascii="Times New Roman" w:hAnsi="Times New Roman" w:cs="Times New Roman"/>
          <w:noProof/>
          <w:sz w:val="24"/>
          <w:szCs w:val="24"/>
        </w:rPr>
        <w:t>[1]</w:t>
      </w:r>
      <w:r w:rsidR="005D3840" w:rsidRPr="00B24670">
        <w:rPr>
          <w:rFonts w:ascii="Times New Roman" w:hAnsi="Times New Roman" w:cs="Times New Roman"/>
          <w:sz w:val="24"/>
          <w:szCs w:val="24"/>
        </w:rPr>
        <w:fldChar w:fldCharType="end"/>
      </w:r>
      <w:r w:rsidR="008C5ABD" w:rsidRPr="00B24670">
        <w:rPr>
          <w:rFonts w:ascii="Times New Roman" w:hAnsi="Times New Roman" w:cs="Times New Roman"/>
          <w:sz w:val="24"/>
          <w:szCs w:val="24"/>
        </w:rPr>
        <w:t>.</w:t>
      </w:r>
    </w:p>
    <w:p w14:paraId="61BEFA25" w14:textId="2C1E0402" w:rsidR="00521005" w:rsidRPr="00063D06" w:rsidRDefault="00521005" w:rsidP="00063D06">
      <w:pPr>
        <w:ind w:left="-284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4D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</w:t>
      </w:r>
      <w:r w:rsidR="00B24670">
        <w:rPr>
          <w:rFonts w:ascii="Times New Roman" w:hAnsi="Times New Roman" w:cs="Times New Roman"/>
          <w:b/>
          <w:bCs/>
          <w:sz w:val="24"/>
          <w:szCs w:val="24"/>
        </w:rPr>
        <w:t xml:space="preserve"> и выводы</w:t>
      </w:r>
    </w:p>
    <w:p w14:paraId="768F4776" w14:textId="71689132" w:rsidR="00932B3A" w:rsidRPr="00BE637B" w:rsidRDefault="00BE637B" w:rsidP="00526ABD">
      <w:pPr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539729F1" wp14:editId="5C4940B4">
            <wp:extent cx="4709160" cy="290571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5077" cy="297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57AE4" w14:textId="4A6A4294" w:rsidR="00DC24D9" w:rsidRPr="00FF12EC" w:rsidRDefault="00DC24D9" w:rsidP="00DC24D9">
      <w:pPr>
        <w:ind w:left="-284"/>
        <w:rPr>
          <w:rFonts w:ascii="Times New Roman" w:hAnsi="Times New Roman" w:cs="Times New Roman"/>
          <w:sz w:val="24"/>
          <w:szCs w:val="24"/>
        </w:rPr>
      </w:pPr>
      <w:r w:rsidRPr="00DC24D9"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 w:rsidR="00063D06">
        <w:rPr>
          <w:rFonts w:ascii="Times New Roman" w:hAnsi="Times New Roman" w:cs="Times New Roman"/>
          <w:b/>
          <w:sz w:val="24"/>
          <w:szCs w:val="24"/>
        </w:rPr>
        <w:t>1</w:t>
      </w:r>
      <w:r w:rsidRPr="00DC24D9">
        <w:rPr>
          <w:rFonts w:ascii="Times New Roman" w:hAnsi="Times New Roman" w:cs="Times New Roman"/>
          <w:b/>
          <w:sz w:val="24"/>
          <w:szCs w:val="24"/>
        </w:rPr>
        <w:t>.</w:t>
      </w:r>
      <w:r w:rsidRPr="00DC24D9">
        <w:rPr>
          <w:rFonts w:ascii="Times New Roman" w:hAnsi="Times New Roman" w:cs="Times New Roman"/>
          <w:sz w:val="24"/>
          <w:szCs w:val="24"/>
        </w:rPr>
        <w:t xml:space="preserve"> Зависимости коэффициентов экстинкции от времени после нанесения </w:t>
      </w:r>
      <w:r w:rsidR="00B24670">
        <w:rPr>
          <w:rFonts w:ascii="Times New Roman" w:hAnsi="Times New Roman" w:cs="Times New Roman"/>
          <w:sz w:val="24"/>
          <w:szCs w:val="24"/>
        </w:rPr>
        <w:t>агентов</w:t>
      </w:r>
      <w:r w:rsidRPr="00DC24D9">
        <w:rPr>
          <w:rFonts w:ascii="Times New Roman" w:hAnsi="Times New Roman" w:cs="Times New Roman"/>
          <w:sz w:val="24"/>
          <w:szCs w:val="24"/>
        </w:rPr>
        <w:t xml:space="preserve"> в моменты 0 и через 5, 10 и 15 минут соответственно, усредненных в диапазон</w:t>
      </w:r>
      <w:r w:rsidR="00B24670">
        <w:rPr>
          <w:rFonts w:ascii="Times New Roman" w:hAnsi="Times New Roman" w:cs="Times New Roman"/>
          <w:sz w:val="24"/>
          <w:szCs w:val="24"/>
        </w:rPr>
        <w:t>ах</w:t>
      </w:r>
      <w:r w:rsidRPr="00DC24D9">
        <w:rPr>
          <w:rFonts w:ascii="Times New Roman" w:hAnsi="Times New Roman" w:cs="Times New Roman"/>
          <w:sz w:val="24"/>
          <w:szCs w:val="24"/>
        </w:rPr>
        <w:t xml:space="preserve"> глубин 0-50 </w:t>
      </w:r>
      <w:r w:rsidR="00063D06">
        <w:rPr>
          <w:rFonts w:ascii="Times New Roman" w:hAnsi="Times New Roman" w:cs="Times New Roman"/>
          <w:sz w:val="24"/>
          <w:szCs w:val="24"/>
        </w:rPr>
        <w:t xml:space="preserve">мкм (сверху), 100 – 200 мкм (снизу) </w:t>
      </w:r>
      <w:r w:rsidRPr="00DC24D9">
        <w:rPr>
          <w:rFonts w:ascii="Times New Roman" w:hAnsi="Times New Roman" w:cs="Times New Roman"/>
          <w:sz w:val="24"/>
          <w:szCs w:val="24"/>
        </w:rPr>
        <w:t xml:space="preserve">для </w:t>
      </w:r>
      <w:r w:rsidR="00B24670">
        <w:rPr>
          <w:rFonts w:ascii="Times New Roman" w:hAnsi="Times New Roman" w:cs="Times New Roman"/>
          <w:sz w:val="24"/>
          <w:szCs w:val="24"/>
        </w:rPr>
        <w:t>растворов</w:t>
      </w:r>
      <w:r w:rsidRPr="00DC24D9">
        <w:rPr>
          <w:rFonts w:ascii="Times New Roman" w:hAnsi="Times New Roman" w:cs="Times New Roman"/>
          <w:sz w:val="24"/>
          <w:szCs w:val="24"/>
        </w:rPr>
        <w:t xml:space="preserve"> с РК веществами (</w:t>
      </w:r>
      <w:proofErr w:type="gramStart"/>
      <w:r w:rsidR="00C226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263E" w:rsidRPr="00C2263E">
        <w:rPr>
          <w:rFonts w:ascii="Times New Roman" w:hAnsi="Times New Roman" w:cs="Times New Roman"/>
          <w:sz w:val="24"/>
          <w:szCs w:val="24"/>
        </w:rPr>
        <w:t>,</w:t>
      </w:r>
      <w:r w:rsidR="00C2263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DC24D9">
        <w:rPr>
          <w:rFonts w:ascii="Times New Roman" w:hAnsi="Times New Roman" w:cs="Times New Roman"/>
          <w:sz w:val="24"/>
          <w:szCs w:val="24"/>
        </w:rPr>
        <w:t>) и для МР агентов (</w:t>
      </w:r>
      <w:r w:rsidR="00C2263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2263E" w:rsidRPr="00C2263E">
        <w:rPr>
          <w:rFonts w:ascii="Times New Roman" w:hAnsi="Times New Roman" w:cs="Times New Roman"/>
          <w:sz w:val="24"/>
          <w:szCs w:val="24"/>
        </w:rPr>
        <w:t>,</w:t>
      </w:r>
      <w:r w:rsidR="00C226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24D9">
        <w:rPr>
          <w:rFonts w:ascii="Times New Roman" w:hAnsi="Times New Roman" w:cs="Times New Roman"/>
          <w:sz w:val="24"/>
          <w:szCs w:val="24"/>
        </w:rPr>
        <w:t>).</w:t>
      </w:r>
      <w:r w:rsidR="00FF12EC" w:rsidRPr="00FF12EC">
        <w:rPr>
          <w:rFonts w:ascii="Times New Roman" w:hAnsi="Times New Roman" w:cs="Times New Roman"/>
          <w:sz w:val="24"/>
          <w:szCs w:val="24"/>
        </w:rPr>
        <w:t xml:space="preserve">  </w:t>
      </w:r>
      <w:r w:rsidR="00B24670">
        <w:rPr>
          <w:rFonts w:ascii="Times New Roman" w:hAnsi="Times New Roman" w:cs="Times New Roman"/>
          <w:sz w:val="24"/>
          <w:szCs w:val="24"/>
        </w:rPr>
        <w:t>Без агента</w:t>
      </w:r>
      <w:r w:rsidRPr="00DC24D9">
        <w:rPr>
          <w:rFonts w:ascii="Times New Roman" w:hAnsi="Times New Roman" w:cs="Times New Roman"/>
          <w:sz w:val="24"/>
          <w:szCs w:val="24"/>
        </w:rPr>
        <w:t xml:space="preserve"> – до нанесения </w:t>
      </w:r>
      <w:r w:rsidR="00B24670">
        <w:rPr>
          <w:rFonts w:ascii="Times New Roman" w:hAnsi="Times New Roman" w:cs="Times New Roman"/>
          <w:sz w:val="24"/>
          <w:szCs w:val="24"/>
        </w:rPr>
        <w:t>вещества</w:t>
      </w:r>
      <w:r w:rsidRPr="00DC24D9">
        <w:rPr>
          <w:rFonts w:ascii="Times New Roman" w:hAnsi="Times New Roman" w:cs="Times New Roman"/>
          <w:sz w:val="24"/>
          <w:szCs w:val="24"/>
        </w:rPr>
        <w:t xml:space="preserve">, 0 </w:t>
      </w:r>
      <w:r w:rsidR="00B24670">
        <w:rPr>
          <w:rFonts w:ascii="Times New Roman" w:hAnsi="Times New Roman" w:cs="Times New Roman"/>
          <w:sz w:val="24"/>
          <w:szCs w:val="24"/>
        </w:rPr>
        <w:t>мин</w:t>
      </w:r>
      <w:r w:rsidRPr="00DC24D9">
        <w:rPr>
          <w:rFonts w:ascii="Times New Roman" w:hAnsi="Times New Roman" w:cs="Times New Roman"/>
          <w:sz w:val="24"/>
          <w:szCs w:val="24"/>
        </w:rPr>
        <w:t xml:space="preserve"> – измерение сразу после нанесения </w:t>
      </w:r>
      <w:r w:rsidR="00B24670">
        <w:rPr>
          <w:rFonts w:ascii="Times New Roman" w:hAnsi="Times New Roman" w:cs="Times New Roman"/>
          <w:sz w:val="24"/>
          <w:szCs w:val="24"/>
        </w:rPr>
        <w:t>агента</w:t>
      </w:r>
      <w:r w:rsidRPr="00DC24D9">
        <w:rPr>
          <w:rFonts w:ascii="Times New Roman" w:hAnsi="Times New Roman" w:cs="Times New Roman"/>
          <w:sz w:val="24"/>
          <w:szCs w:val="24"/>
        </w:rPr>
        <w:t xml:space="preserve">. </w:t>
      </w:r>
      <w:r w:rsidR="00B24670">
        <w:rPr>
          <w:rFonts w:ascii="Times New Roman" w:hAnsi="Times New Roman" w:cs="Times New Roman"/>
          <w:sz w:val="24"/>
          <w:szCs w:val="24"/>
        </w:rPr>
        <w:t>СО</w:t>
      </w:r>
      <w:r w:rsidRPr="00FF12EC">
        <w:rPr>
          <w:rFonts w:ascii="Times New Roman" w:hAnsi="Times New Roman" w:cs="Times New Roman"/>
          <w:sz w:val="24"/>
          <w:szCs w:val="24"/>
        </w:rPr>
        <w:t xml:space="preserve"> – </w:t>
      </w:r>
      <w:r w:rsidRPr="00DC24D9">
        <w:rPr>
          <w:rFonts w:ascii="Times New Roman" w:hAnsi="Times New Roman" w:cs="Times New Roman"/>
          <w:sz w:val="24"/>
          <w:szCs w:val="24"/>
        </w:rPr>
        <w:t>ст</w:t>
      </w:r>
      <w:r w:rsidR="00FF12EC">
        <w:rPr>
          <w:rFonts w:ascii="Times New Roman" w:hAnsi="Times New Roman" w:cs="Times New Roman"/>
          <w:sz w:val="24"/>
          <w:szCs w:val="24"/>
        </w:rPr>
        <w:t>ан</w:t>
      </w:r>
      <w:r w:rsidRPr="00DC24D9">
        <w:rPr>
          <w:rFonts w:ascii="Times New Roman" w:hAnsi="Times New Roman" w:cs="Times New Roman"/>
          <w:sz w:val="24"/>
          <w:szCs w:val="24"/>
        </w:rPr>
        <w:t>дартное</w:t>
      </w:r>
      <w:r w:rsidRPr="00FF12EC">
        <w:rPr>
          <w:rFonts w:ascii="Times New Roman" w:hAnsi="Times New Roman" w:cs="Times New Roman"/>
          <w:sz w:val="24"/>
          <w:szCs w:val="24"/>
        </w:rPr>
        <w:t xml:space="preserve"> </w:t>
      </w:r>
      <w:r w:rsidRPr="00DC24D9">
        <w:rPr>
          <w:rFonts w:ascii="Times New Roman" w:hAnsi="Times New Roman" w:cs="Times New Roman"/>
          <w:sz w:val="24"/>
          <w:szCs w:val="24"/>
        </w:rPr>
        <w:t>отклонение</w:t>
      </w:r>
      <w:r w:rsidRPr="00FF12EC">
        <w:rPr>
          <w:rFonts w:ascii="Times New Roman" w:hAnsi="Times New Roman" w:cs="Times New Roman"/>
          <w:sz w:val="24"/>
          <w:szCs w:val="24"/>
        </w:rPr>
        <w:t>.</w:t>
      </w:r>
    </w:p>
    <w:p w14:paraId="5A3874F0" w14:textId="0D8C435E" w:rsidR="00521005" w:rsidRPr="008A2C99" w:rsidRDefault="00990967" w:rsidP="00FF12EC">
      <w:pPr>
        <w:ind w:left="-284"/>
        <w:rPr>
          <w:rFonts w:ascii="Times New Roman" w:hAnsi="Times New Roman" w:cs="Times New Roman"/>
          <w:sz w:val="24"/>
          <w:szCs w:val="24"/>
        </w:rPr>
      </w:pPr>
      <w:r w:rsidRPr="00B24670">
        <w:rPr>
          <w:rFonts w:ascii="Times New Roman" w:hAnsi="Times New Roman" w:cs="Times New Roman"/>
          <w:sz w:val="24"/>
          <w:szCs w:val="24"/>
        </w:rPr>
        <w:t>Все в</w:t>
      </w:r>
      <w:r w:rsidR="00FF12EC" w:rsidRPr="00B24670">
        <w:rPr>
          <w:rFonts w:ascii="Times New Roman" w:hAnsi="Times New Roman" w:cs="Times New Roman"/>
          <w:sz w:val="24"/>
          <w:szCs w:val="24"/>
        </w:rPr>
        <w:t xml:space="preserve">ыбранные </w:t>
      </w:r>
      <w:r w:rsidRPr="00B24670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FF12EC" w:rsidRPr="00B24670">
        <w:rPr>
          <w:rFonts w:ascii="Times New Roman" w:hAnsi="Times New Roman" w:cs="Times New Roman"/>
          <w:sz w:val="24"/>
          <w:szCs w:val="24"/>
        </w:rPr>
        <w:t xml:space="preserve">вещества снижают коэффициент экстинкции ткани в области ногтевого ложа человека, а значит эффективны для оптического просветления. Наибольший эффект просветления наблюдается для диапазона глубин 0 – 50 </w:t>
      </w:r>
      <w:r w:rsidR="00B24670" w:rsidRPr="00B24670">
        <w:rPr>
          <w:rFonts w:ascii="Times New Roman" w:hAnsi="Times New Roman" w:cs="Times New Roman"/>
          <w:sz w:val="24"/>
          <w:szCs w:val="24"/>
        </w:rPr>
        <w:t>мкм</w:t>
      </w:r>
      <w:r w:rsidR="00FF12EC" w:rsidRPr="00B24670">
        <w:rPr>
          <w:rFonts w:ascii="Times New Roman" w:hAnsi="Times New Roman" w:cs="Times New Roman"/>
          <w:sz w:val="24"/>
          <w:szCs w:val="24"/>
        </w:rPr>
        <w:t>, наиболее эффективным в просветлении оказался трёхкомпонентный раствор.</w:t>
      </w:r>
      <w:r w:rsidR="001150E9" w:rsidRPr="00B24670">
        <w:rPr>
          <w:rFonts w:ascii="Times New Roman" w:hAnsi="Times New Roman" w:cs="Times New Roman"/>
          <w:sz w:val="24"/>
          <w:szCs w:val="24"/>
        </w:rPr>
        <w:t xml:space="preserve"> Результаты показывают,</w:t>
      </w:r>
      <w:r w:rsidR="00FF12EC" w:rsidRPr="00B24670">
        <w:rPr>
          <w:rFonts w:ascii="Times New Roman" w:hAnsi="Times New Roman" w:cs="Times New Roman"/>
          <w:sz w:val="24"/>
          <w:szCs w:val="24"/>
        </w:rPr>
        <w:t xml:space="preserve"> что исследуемые вещества можно использовать для </w:t>
      </w:r>
      <w:r w:rsidR="00700C25" w:rsidRPr="00B24670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700C25" w:rsidRPr="00B246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C25" w:rsidRPr="00B24670">
        <w:rPr>
          <w:rFonts w:ascii="Times New Roman" w:hAnsi="Times New Roman" w:cs="Times New Roman"/>
          <w:i/>
          <w:sz w:val="24"/>
          <w:szCs w:val="24"/>
          <w:lang w:val="en-US"/>
        </w:rPr>
        <w:t>vivo</w:t>
      </w:r>
      <w:r w:rsidR="00700C25" w:rsidRPr="00B24670">
        <w:rPr>
          <w:rFonts w:ascii="Times New Roman" w:hAnsi="Times New Roman" w:cs="Times New Roman"/>
          <w:sz w:val="24"/>
          <w:szCs w:val="24"/>
        </w:rPr>
        <w:t xml:space="preserve"> </w:t>
      </w:r>
      <w:r w:rsidR="00FF12EC" w:rsidRPr="00B24670">
        <w:rPr>
          <w:rFonts w:ascii="Times New Roman" w:hAnsi="Times New Roman" w:cs="Times New Roman"/>
          <w:sz w:val="24"/>
          <w:szCs w:val="24"/>
        </w:rPr>
        <w:t xml:space="preserve">визуализации капилляров ногтевого ложа методом цифровой </w:t>
      </w:r>
      <w:r w:rsidR="00FF12EC" w:rsidRPr="00663E21">
        <w:rPr>
          <w:rFonts w:ascii="Times New Roman" w:hAnsi="Times New Roman" w:cs="Times New Roman"/>
          <w:sz w:val="24"/>
          <w:szCs w:val="24"/>
        </w:rPr>
        <w:t>капилляроскопии</w:t>
      </w:r>
      <w:r w:rsidR="00663E21" w:rsidRPr="00663E21">
        <w:rPr>
          <w:rFonts w:ascii="Times New Roman" w:hAnsi="Times New Roman" w:cs="Times New Roman"/>
          <w:sz w:val="24"/>
          <w:szCs w:val="24"/>
        </w:rPr>
        <w:t xml:space="preserve">. </w:t>
      </w:r>
      <w:r w:rsidR="00FF12EC" w:rsidRPr="00663E21">
        <w:rPr>
          <w:rFonts w:ascii="Times New Roman" w:hAnsi="Times New Roman" w:cs="Times New Roman"/>
          <w:sz w:val="24"/>
          <w:szCs w:val="24"/>
        </w:rPr>
        <w:t>Мы</w:t>
      </w:r>
      <w:r w:rsidR="00FF12EC" w:rsidRPr="00B24670">
        <w:rPr>
          <w:rFonts w:ascii="Times New Roman" w:hAnsi="Times New Roman" w:cs="Times New Roman"/>
          <w:sz w:val="24"/>
          <w:szCs w:val="24"/>
        </w:rPr>
        <w:t xml:space="preserve"> предполагаем, что эффект оптического просветления также связан с эффектом дегидратации исследуемой ткани</w:t>
      </w:r>
      <w:r w:rsidR="001150E9" w:rsidRPr="00B24670">
        <w:rPr>
          <w:rFonts w:ascii="Times New Roman" w:hAnsi="Times New Roman" w:cs="Times New Roman"/>
          <w:sz w:val="24"/>
          <w:szCs w:val="24"/>
        </w:rPr>
        <w:t xml:space="preserve"> </w:t>
      </w:r>
      <w:r w:rsidR="001150E9" w:rsidRPr="00B2467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663E2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{"citationItems":[{"id":"ITEM-1","itemData":{"DOI":"10.1007/978-3-030-33055-2","ISBN":"ISBN 978-3-030-33054-5","author":[{"dropping-particle":"","family":"Oliveira","given":"Luís","non-dropping-particle":"","parse-names":false,"suffix":""},{"dropping-particle":"","family":"Tuchin","given":"Valery","non-dropping-particle":"","parse-names":false,"suffix":""}],"id":"ITEM-1","issued":{"date-parts":[["2019","12","17"]]},"title":"The Optical Clearing Method - A New Tool for Clinical Practice and Biomedical Engineering","type":"book"},"uris":["http://www.mendeley.com/documents/?uuid=4c3a4ac0-63a1-468c-97c1-7bc3a0c51925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1150E9" w:rsidRPr="00B24670">
        <w:rPr>
          <w:rFonts w:ascii="Times New Roman" w:hAnsi="Times New Roman" w:cs="Times New Roman"/>
          <w:sz w:val="24"/>
          <w:szCs w:val="24"/>
        </w:rPr>
        <w:fldChar w:fldCharType="separate"/>
      </w:r>
      <w:r w:rsidR="00663E21" w:rsidRPr="00663E21">
        <w:rPr>
          <w:rFonts w:ascii="Times New Roman" w:hAnsi="Times New Roman" w:cs="Times New Roman"/>
          <w:noProof/>
          <w:sz w:val="24"/>
          <w:szCs w:val="24"/>
        </w:rPr>
        <w:t>[2]</w:t>
      </w:r>
      <w:r w:rsidR="001150E9" w:rsidRPr="00B24670">
        <w:rPr>
          <w:rFonts w:ascii="Times New Roman" w:hAnsi="Times New Roman" w:cs="Times New Roman"/>
          <w:sz w:val="24"/>
          <w:szCs w:val="24"/>
        </w:rPr>
        <w:fldChar w:fldCharType="end"/>
      </w:r>
      <w:r w:rsidR="001150E9" w:rsidRPr="00B24670">
        <w:rPr>
          <w:rFonts w:ascii="Times New Roman" w:hAnsi="Times New Roman" w:cs="Times New Roman"/>
          <w:sz w:val="24"/>
          <w:szCs w:val="24"/>
        </w:rPr>
        <w:t>, что увеличивает глубину проникновения света вглубь исследуемой ткани.</w:t>
      </w:r>
      <w:r w:rsidR="00FF12EC" w:rsidRPr="008A2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70A7C" w14:textId="4774409D" w:rsidR="000333BB" w:rsidRDefault="000333BB" w:rsidP="000333BB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Мольдон П.А</w:t>
      </w:r>
      <w:r w:rsidR="007700F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стипендиатом Фонда развития теоретической физики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математики ”БАЗИС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42EAFB9F" w14:textId="77777777" w:rsidR="00521005" w:rsidRPr="00951C34" w:rsidRDefault="00521005" w:rsidP="00DC24D9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4D9">
        <w:rPr>
          <w:rFonts w:ascii="Times New Roman" w:hAnsi="Times New Roman" w:cs="Times New Roman"/>
          <w:sz w:val="24"/>
          <w:szCs w:val="24"/>
        </w:rPr>
        <w:t>Литература</w:t>
      </w:r>
    </w:p>
    <w:p w14:paraId="6DCD113A" w14:textId="0B8DDF93" w:rsidR="00663E21" w:rsidRPr="00663E21" w:rsidRDefault="005D3840" w:rsidP="00663E21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63E21" w:rsidRPr="00003D6D">
        <w:rPr>
          <w:rFonts w:ascii="Times New Roman" w:hAnsi="Times New Roman" w:cs="Times New Roman"/>
          <w:noProof/>
          <w:sz w:val="24"/>
          <w:szCs w:val="24"/>
          <w:lang w:val="en-US"/>
        </w:rPr>
        <w:t>[1]</w:t>
      </w:r>
      <w:r w:rsidR="00663E21" w:rsidRPr="00003D6D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K. Vermeer, J. Mo, J. Weda, H. Lemij, and J. Boer, “Depth-resolved model-based reconstruction of attenuation coefficients in optical coherence tomography,” </w:t>
      </w:r>
      <w:r w:rsidR="00663E21" w:rsidRPr="00003D6D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Biomed. Opt. Express</w:t>
      </w:r>
      <w:r w:rsidR="00663E21" w:rsidRPr="00003D6D">
        <w:rPr>
          <w:rFonts w:ascii="Times New Roman" w:hAnsi="Times New Roman" w:cs="Times New Roman"/>
          <w:noProof/>
          <w:sz w:val="24"/>
          <w:szCs w:val="24"/>
          <w:lang w:val="en-US"/>
        </w:rPr>
        <w:t>, vol. 5, pp. 322–337, Dec. 2013</w:t>
      </w:r>
      <w:r w:rsidR="00663E2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F1AC41F" w14:textId="3CF0BBE5" w:rsidR="00663E21" w:rsidRPr="00663E21" w:rsidRDefault="00663E21" w:rsidP="00663E21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003D6D">
        <w:rPr>
          <w:rFonts w:ascii="Times New Roman" w:hAnsi="Times New Roman" w:cs="Times New Roman"/>
          <w:noProof/>
          <w:sz w:val="24"/>
          <w:szCs w:val="24"/>
          <w:lang w:val="en-US"/>
        </w:rPr>
        <w:t>[2]</w:t>
      </w:r>
      <w:r w:rsidRPr="00003D6D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L. Oliveira and V. Tuchin, </w:t>
      </w:r>
      <w:r w:rsidRPr="00003D6D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The Optical Clearing Method - A New Tool for Clinical Practice and Biomedical Engineering</w:t>
      </w:r>
      <w:r w:rsidRPr="00003D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003D6D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CRC</w:t>
      </w:r>
      <w:r w:rsidRPr="00003D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press</w:t>
      </w:r>
      <w:r w:rsidRPr="00003D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USA</w:t>
      </w:r>
      <w:r w:rsidRPr="00003D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63E21">
        <w:rPr>
          <w:rFonts w:ascii="Times New Roman" w:hAnsi="Times New Roman" w:cs="Times New Roman"/>
          <w:noProof/>
          <w:sz w:val="24"/>
          <w:szCs w:val="24"/>
        </w:rPr>
        <w:t>2019</w:t>
      </w:r>
      <w:r w:rsidRPr="00003D6D"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Pr="00003D6D">
        <w:rPr>
          <w:rFonts w:ascii="Times New Roman" w:hAnsi="Times New Roman" w:cs="Times New Roman"/>
          <w:noProof/>
          <w:sz w:val="24"/>
          <w:szCs w:val="24"/>
        </w:rPr>
        <w:t xml:space="preserve"> 107 - 138</w:t>
      </w:r>
      <w:r w:rsidRPr="00663E2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E6632E2" w14:textId="5C38F523" w:rsidR="00DC24D9" w:rsidRPr="008A2C99" w:rsidRDefault="005D3840" w:rsidP="008A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1BAF041" w14:textId="77777777" w:rsidR="00951C34" w:rsidRDefault="00521005" w:rsidP="00951C34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4D9">
        <w:rPr>
          <w:rFonts w:ascii="Times New Roman" w:hAnsi="Times New Roman" w:cs="Times New Roman"/>
          <w:sz w:val="24"/>
          <w:szCs w:val="24"/>
        </w:rPr>
        <w:t>Ключевые слова</w:t>
      </w:r>
      <w:r w:rsidRPr="00DC24D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</w:p>
    <w:p w14:paraId="4B9FB385" w14:textId="4EADEDD7" w:rsidR="00521005" w:rsidRPr="00951C34" w:rsidRDefault="00EF6DF9" w:rsidP="00951C34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F9">
        <w:rPr>
          <w:rFonts w:ascii="Times New Roman" w:hAnsi="Times New Roman" w:cs="Times New Roman"/>
          <w:color w:val="2C2D2E"/>
          <w:sz w:val="24"/>
          <w:szCs w:val="24"/>
        </w:rPr>
        <w:t xml:space="preserve">Ключевые слова: </w:t>
      </w:r>
      <w:proofErr w:type="spellStart"/>
      <w:r w:rsidRPr="00EF6DF9">
        <w:rPr>
          <w:rFonts w:ascii="Times New Roman" w:hAnsi="Times New Roman" w:cs="Times New Roman"/>
          <w:color w:val="2C2D2E"/>
          <w:sz w:val="24"/>
          <w:szCs w:val="24"/>
        </w:rPr>
        <w:t>рентгеноконтрастные</w:t>
      </w:r>
      <w:proofErr w:type="spellEnd"/>
      <w:r w:rsidRPr="00EF6DF9">
        <w:rPr>
          <w:rFonts w:ascii="Times New Roman" w:hAnsi="Times New Roman" w:cs="Times New Roman"/>
          <w:color w:val="2C2D2E"/>
          <w:sz w:val="24"/>
          <w:szCs w:val="24"/>
        </w:rPr>
        <w:t xml:space="preserve"> агенты, магнитно-резонансные агенты оптическая когерентная томография, оптический просветляющий агент</w:t>
      </w:r>
      <w:r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EF6DF9">
        <w:rPr>
          <w:rFonts w:ascii="Times New Roman" w:hAnsi="Times New Roman" w:cs="Times New Roman"/>
          <w:color w:val="2C2D2E"/>
          <w:sz w:val="24"/>
          <w:szCs w:val="24"/>
        </w:rPr>
        <w:t xml:space="preserve"> оптическое просветление</w:t>
      </w:r>
      <w:r w:rsidR="00521005" w:rsidRPr="00DC24D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</w:p>
    <w:p w14:paraId="48B6E137" w14:textId="77777777" w:rsidR="00CE3A93" w:rsidRPr="00DC24D9" w:rsidRDefault="00CE3A93" w:rsidP="00DC24D9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CE3A93" w:rsidRPr="00DC24D9" w:rsidSect="00526AB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05"/>
    <w:rsid w:val="00003D6D"/>
    <w:rsid w:val="00024D2A"/>
    <w:rsid w:val="00032D39"/>
    <w:rsid w:val="000333BB"/>
    <w:rsid w:val="00063D06"/>
    <w:rsid w:val="000C32BB"/>
    <w:rsid w:val="001150E9"/>
    <w:rsid w:val="00184F9F"/>
    <w:rsid w:val="001B0CF9"/>
    <w:rsid w:val="001D2B77"/>
    <w:rsid w:val="0021240B"/>
    <w:rsid w:val="00230DE0"/>
    <w:rsid w:val="00291830"/>
    <w:rsid w:val="002C66EC"/>
    <w:rsid w:val="00317BAC"/>
    <w:rsid w:val="003547AC"/>
    <w:rsid w:val="004E209F"/>
    <w:rsid w:val="00521005"/>
    <w:rsid w:val="00526ABD"/>
    <w:rsid w:val="005D3840"/>
    <w:rsid w:val="00663E21"/>
    <w:rsid w:val="0068062E"/>
    <w:rsid w:val="006937AE"/>
    <w:rsid w:val="006A07A9"/>
    <w:rsid w:val="006D1B9B"/>
    <w:rsid w:val="00700C25"/>
    <w:rsid w:val="00742B3E"/>
    <w:rsid w:val="007700F4"/>
    <w:rsid w:val="00814F42"/>
    <w:rsid w:val="00834974"/>
    <w:rsid w:val="00887717"/>
    <w:rsid w:val="008A2C99"/>
    <w:rsid w:val="008C5ABD"/>
    <w:rsid w:val="008C63AC"/>
    <w:rsid w:val="008D26DA"/>
    <w:rsid w:val="00932B3A"/>
    <w:rsid w:val="00951C34"/>
    <w:rsid w:val="00990967"/>
    <w:rsid w:val="009C2D06"/>
    <w:rsid w:val="00A45808"/>
    <w:rsid w:val="00B24670"/>
    <w:rsid w:val="00B47FF4"/>
    <w:rsid w:val="00B542BF"/>
    <w:rsid w:val="00BE637B"/>
    <w:rsid w:val="00C2263E"/>
    <w:rsid w:val="00CA66E8"/>
    <w:rsid w:val="00CE3A93"/>
    <w:rsid w:val="00CE6705"/>
    <w:rsid w:val="00D159B0"/>
    <w:rsid w:val="00DC24D9"/>
    <w:rsid w:val="00E17B64"/>
    <w:rsid w:val="00EA0B6F"/>
    <w:rsid w:val="00EF6DF9"/>
    <w:rsid w:val="00F07FEC"/>
    <w:rsid w:val="00FE286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E5D1"/>
  <w15:chartTrackingRefBased/>
  <w15:docId w15:val="{CCECCDF0-F12D-4548-AA06-8EB97D1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00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otnote reference"/>
    <w:basedOn w:val="a0"/>
    <w:uiPriority w:val="99"/>
    <w:semiHidden/>
    <w:unhideWhenUsed/>
    <w:rsid w:val="008C5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880B-1171-4AD6-A885-1D03EAB5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Мольдон Павел Александрович</dc:creator>
  <cp:keywords/>
  <dc:description/>
  <cp:lastModifiedBy>Мольдон Павел Александрович</cp:lastModifiedBy>
  <cp:revision>41</cp:revision>
  <dcterms:created xsi:type="dcterms:W3CDTF">2025-02-25T15:26:00Z</dcterms:created>
  <dcterms:modified xsi:type="dcterms:W3CDTF">2025-03-08T09:42:00Z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b87dc080-e799-3b6e-9420-1ac1bf4b7696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12th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9th edition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http://csl.mendeley.com/styles/484449971/gost-r-7-0-5-2009-B</vt:lpwstr>
  </property>
  <property fmtid="{D5CDD505-2E9C-101B-9397-08002B2CF9AE}" pid="20" name="Mendeley Recent Style Name 7_1">
    <vt:lpwstr>Russian GOST R 7.0.5-2008 (Russian-Bach) - Yuriy Slonumskiy</vt:lpwstr>
  </property>
  <property fmtid="{D5CDD505-2E9C-101B-9397-08002B2CF9AE}" pid="21" name="Mendeley Recent Style Id 8_1">
    <vt:lpwstr>http://csl.mendeley.com/styles/702113661/213gost-r-7-0-5-2008-numeric-doi-Ivan-Moldon-7</vt:lpwstr>
  </property>
  <property fmtid="{D5CDD505-2E9C-101B-9397-08002B2CF9AE}" pid="22" name="Mendeley Recent Style Name 8_1">
    <vt:lpwstr>Russian GOST R 7.0.5-2008 (numeric) - Ivan Moldon</vt:lpwstr>
  </property>
  <property fmtid="{D5CDD505-2E9C-101B-9397-08002B2CF9AE}" pid="23" name="Mendeley Recent Style Id 9_1">
    <vt:lpwstr>https://csl.mendeley.com/styles/703026661/series-on-biomechanics</vt:lpwstr>
  </property>
  <property fmtid="{D5CDD505-2E9C-101B-9397-08002B2CF9AE}" pid="24" name="Mendeley Recent Style Name 9_1">
    <vt:lpwstr>Series on Biomechanics - Matvei Maksimov</vt:lpwstr>
  </property>
</Properties>
</file>