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28F6A" w14:textId="46FFE3ED" w:rsidR="004852CF" w:rsidRPr="00874B29" w:rsidRDefault="004C13B3" w:rsidP="00310D48">
      <w:pPr>
        <w:pStyle w:val="a4"/>
        <w:spacing w:before="0" w:after="0"/>
        <w:rPr>
          <w:szCs w:val="24"/>
        </w:rPr>
      </w:pPr>
      <w:r w:rsidRPr="00874B29">
        <w:rPr>
          <w:szCs w:val="24"/>
        </w:rPr>
        <w:t xml:space="preserve">ФМР-спектроскопия магнитного топологического изолятора </w:t>
      </w:r>
      <w:proofErr w:type="spellStart"/>
      <w:r w:rsidRPr="00874B29">
        <w:rPr>
          <w:szCs w:val="24"/>
          <w:lang w:val="en-US"/>
        </w:rPr>
        <w:t>MnSb</w:t>
      </w:r>
      <w:proofErr w:type="spellEnd"/>
      <w:r w:rsidRPr="00874B29">
        <w:rPr>
          <w:szCs w:val="24"/>
          <w:vertAlign w:val="subscript"/>
        </w:rPr>
        <w:t>2</w:t>
      </w:r>
      <w:proofErr w:type="spellStart"/>
      <w:r w:rsidRPr="00874B29">
        <w:rPr>
          <w:szCs w:val="24"/>
          <w:lang w:val="en-US"/>
        </w:rPr>
        <w:t>Te</w:t>
      </w:r>
      <w:proofErr w:type="spellEnd"/>
      <w:r w:rsidRPr="00874B29">
        <w:rPr>
          <w:szCs w:val="24"/>
          <w:vertAlign w:val="subscript"/>
        </w:rPr>
        <w:t>4</w:t>
      </w:r>
    </w:p>
    <w:p w14:paraId="145FD34E" w14:textId="0B6734D9" w:rsidR="004870FF" w:rsidRDefault="004870FF" w:rsidP="00310D48">
      <w:pPr>
        <w:ind w:firstLine="426"/>
        <w:jc w:val="center"/>
        <w:rPr>
          <w:rStyle w:val="af"/>
          <w:b/>
          <w:bCs/>
          <w:color w:val="000000"/>
          <w:shd w:val="clear" w:color="auto" w:fill="FFFFFF"/>
        </w:rPr>
      </w:pPr>
      <w:r w:rsidRPr="008972A9">
        <w:rPr>
          <w:rStyle w:val="af"/>
          <w:b/>
          <w:bCs/>
          <w:color w:val="000000"/>
          <w:shd w:val="clear" w:color="auto" w:fill="FFFFFF"/>
        </w:rPr>
        <w:t>Муравьев М.М.</w:t>
      </w:r>
      <w:r w:rsidRPr="008972A9">
        <w:rPr>
          <w:rStyle w:val="af"/>
          <w:b/>
          <w:bCs/>
          <w:color w:val="000000"/>
          <w:shd w:val="clear" w:color="auto" w:fill="FFFFFF"/>
          <w:vertAlign w:val="superscript"/>
        </w:rPr>
        <w:t>1</w:t>
      </w:r>
      <w:r>
        <w:rPr>
          <w:rStyle w:val="af"/>
          <w:b/>
          <w:bCs/>
          <w:color w:val="000000"/>
          <w:shd w:val="clear" w:color="auto" w:fill="FFFFFF"/>
          <w:vertAlign w:val="superscript"/>
        </w:rPr>
        <w:t>а</w:t>
      </w:r>
      <w:r w:rsidRPr="008972A9">
        <w:rPr>
          <w:rStyle w:val="af"/>
          <w:b/>
          <w:bCs/>
          <w:color w:val="000000"/>
          <w:shd w:val="clear" w:color="auto" w:fill="FFFFFF"/>
        </w:rPr>
        <w:t>, Калашников Д.С.</w:t>
      </w:r>
      <w:r>
        <w:rPr>
          <w:rStyle w:val="af"/>
          <w:b/>
          <w:bCs/>
          <w:color w:val="000000"/>
          <w:shd w:val="clear" w:color="auto" w:fill="FFFFFF"/>
          <w:vertAlign w:val="superscript"/>
        </w:rPr>
        <w:t>1б</w:t>
      </w:r>
      <w:r w:rsidRPr="008972A9">
        <w:rPr>
          <w:rStyle w:val="af"/>
          <w:b/>
          <w:bCs/>
          <w:color w:val="000000"/>
          <w:shd w:val="clear" w:color="auto" w:fill="FFFFFF"/>
        </w:rPr>
        <w:t>, Наумов А.А.</w:t>
      </w:r>
      <w:r w:rsidRPr="008972A9">
        <w:rPr>
          <w:rStyle w:val="af"/>
          <w:b/>
          <w:bCs/>
          <w:color w:val="000000"/>
          <w:shd w:val="clear" w:color="auto" w:fill="FFFFFF"/>
          <w:vertAlign w:val="superscript"/>
        </w:rPr>
        <w:t>1</w:t>
      </w:r>
      <w:r>
        <w:rPr>
          <w:rStyle w:val="af"/>
          <w:b/>
          <w:bCs/>
          <w:color w:val="000000"/>
          <w:shd w:val="clear" w:color="auto" w:fill="FFFFFF"/>
          <w:vertAlign w:val="superscript"/>
        </w:rPr>
        <w:t>в</w:t>
      </w:r>
      <w:r w:rsidRPr="008972A9">
        <w:rPr>
          <w:rStyle w:val="af"/>
          <w:b/>
          <w:bCs/>
          <w:color w:val="000000"/>
          <w:shd w:val="clear" w:color="auto" w:fill="FFFFFF"/>
          <w:vertAlign w:val="superscript"/>
        </w:rPr>
        <w:t>, 2</w:t>
      </w:r>
    </w:p>
    <w:p w14:paraId="3B3A26B0" w14:textId="11630D8D" w:rsidR="004870FF" w:rsidRPr="00087425" w:rsidRDefault="004870FF" w:rsidP="00310D48">
      <w:pPr>
        <w:pStyle w:val="a6"/>
        <w:spacing w:before="0" w:after="0"/>
        <w:rPr>
          <w:i/>
          <w:iCs/>
          <w:sz w:val="24"/>
          <w:szCs w:val="24"/>
        </w:rPr>
      </w:pPr>
      <w:proofErr w:type="spellStart"/>
      <w:r>
        <w:rPr>
          <w:i/>
          <w:iCs/>
          <w:sz w:val="24"/>
          <w:szCs w:val="24"/>
          <w:vertAlign w:val="superscript"/>
        </w:rPr>
        <w:t>а</w:t>
      </w:r>
      <w:r>
        <w:rPr>
          <w:i/>
          <w:iCs/>
          <w:sz w:val="24"/>
          <w:szCs w:val="24"/>
        </w:rPr>
        <w:t>с</w:t>
      </w:r>
      <w:r w:rsidRPr="00874B29">
        <w:rPr>
          <w:i/>
          <w:iCs/>
          <w:sz w:val="24"/>
          <w:szCs w:val="24"/>
        </w:rPr>
        <w:t>тудент</w:t>
      </w:r>
      <w:proofErr w:type="spellEnd"/>
      <w:r w:rsidRPr="00874B29">
        <w:rPr>
          <w:i/>
          <w:iCs/>
          <w:sz w:val="24"/>
          <w:szCs w:val="24"/>
        </w:rPr>
        <w:t xml:space="preserve"> бакалавриата</w:t>
      </w:r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  <w:vertAlign w:val="superscript"/>
        </w:rPr>
        <w:t>б</w:t>
      </w:r>
      <w:r>
        <w:rPr>
          <w:i/>
          <w:iCs/>
          <w:sz w:val="24"/>
          <w:szCs w:val="24"/>
        </w:rPr>
        <w:t>аспирант</w:t>
      </w:r>
      <w:proofErr w:type="spellEnd"/>
      <w:r>
        <w:rPr>
          <w:i/>
          <w:iCs/>
          <w:sz w:val="24"/>
          <w:szCs w:val="24"/>
        </w:rPr>
        <w:t xml:space="preserve">, </w:t>
      </w:r>
      <w:proofErr w:type="spellStart"/>
      <w:r>
        <w:rPr>
          <w:i/>
          <w:iCs/>
          <w:sz w:val="24"/>
          <w:szCs w:val="24"/>
          <w:vertAlign w:val="superscript"/>
        </w:rPr>
        <w:t>в</w:t>
      </w:r>
      <w:r>
        <w:rPr>
          <w:i/>
          <w:iCs/>
          <w:sz w:val="24"/>
          <w:szCs w:val="24"/>
        </w:rPr>
        <w:t>с</w:t>
      </w:r>
      <w:r w:rsidRPr="00874B29">
        <w:rPr>
          <w:i/>
          <w:iCs/>
          <w:sz w:val="24"/>
          <w:szCs w:val="24"/>
        </w:rPr>
        <w:t>тудент</w:t>
      </w:r>
      <w:proofErr w:type="spellEnd"/>
      <w:r w:rsidRPr="00874B29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магистратуры, </w:t>
      </w:r>
    </w:p>
    <w:p w14:paraId="40EAEF20" w14:textId="77777777" w:rsidR="004870FF" w:rsidRPr="00087425" w:rsidRDefault="004870FF" w:rsidP="00310D48">
      <w:pPr>
        <w:pStyle w:val="a6"/>
        <w:spacing w:before="0" w:after="0"/>
        <w:rPr>
          <w:i/>
          <w:iCs/>
          <w:sz w:val="24"/>
          <w:szCs w:val="24"/>
        </w:rPr>
      </w:pPr>
    </w:p>
    <w:p w14:paraId="0FE47984" w14:textId="77777777" w:rsidR="004870FF" w:rsidRPr="002D7D99" w:rsidRDefault="004870FF" w:rsidP="00310D48">
      <w:pPr>
        <w:pStyle w:val="a6"/>
        <w:spacing w:before="0" w:after="0"/>
        <w:rPr>
          <w:i/>
          <w:iCs/>
          <w:sz w:val="24"/>
          <w:szCs w:val="24"/>
        </w:rPr>
      </w:pPr>
      <w:r w:rsidRPr="00874B29">
        <w:rPr>
          <w:sz w:val="24"/>
          <w:szCs w:val="24"/>
          <w:vertAlign w:val="superscript"/>
        </w:rPr>
        <w:t>1</w:t>
      </w:r>
      <w:r w:rsidRPr="002D7D99">
        <w:rPr>
          <w:i/>
          <w:iCs/>
          <w:sz w:val="24"/>
          <w:szCs w:val="24"/>
        </w:rPr>
        <w:t>Московский физико-технический институт (национальный исследовательский университет)</w:t>
      </w:r>
    </w:p>
    <w:p w14:paraId="4B167D17" w14:textId="3FE65564" w:rsidR="004870FF" w:rsidRPr="002D7D99" w:rsidRDefault="00BF7896" w:rsidP="00310D48">
      <w:pPr>
        <w:pStyle w:val="a6"/>
        <w:spacing w:before="0"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Ф</w:t>
      </w:r>
      <w:r w:rsidR="004870FF" w:rsidRPr="002D7D99">
        <w:rPr>
          <w:i/>
          <w:iCs/>
          <w:sz w:val="24"/>
          <w:szCs w:val="24"/>
        </w:rPr>
        <w:t>изтех-школа физики и исследований им. Ландау, Долгопрудный, Россия</w:t>
      </w:r>
    </w:p>
    <w:p w14:paraId="38C9C7C7" w14:textId="77777777" w:rsidR="004870FF" w:rsidRDefault="004870FF" w:rsidP="00310D48">
      <w:pPr>
        <w:pStyle w:val="a6"/>
        <w:spacing w:before="0" w:after="0"/>
        <w:rPr>
          <w:sz w:val="24"/>
          <w:szCs w:val="24"/>
        </w:rPr>
      </w:pPr>
      <w:r w:rsidRPr="00874B29">
        <w:rPr>
          <w:sz w:val="24"/>
          <w:szCs w:val="24"/>
          <w:vertAlign w:val="superscript"/>
        </w:rPr>
        <w:t>2</w:t>
      </w:r>
      <w:r w:rsidRPr="002D7D99">
        <w:rPr>
          <w:i/>
          <w:iCs/>
          <w:sz w:val="24"/>
          <w:szCs w:val="24"/>
        </w:rPr>
        <w:t>Московский государственный университет имени М. В. Ломоносова</w:t>
      </w:r>
    </w:p>
    <w:p w14:paraId="3001F0C4" w14:textId="77777777" w:rsidR="004870FF" w:rsidRPr="001109E7" w:rsidRDefault="004870FF" w:rsidP="00310D48">
      <w:pPr>
        <w:ind w:firstLine="426"/>
        <w:jc w:val="center"/>
        <w:rPr>
          <w:rStyle w:val="af"/>
          <w:i/>
          <w:iCs/>
          <w:color w:val="000000"/>
          <w:sz w:val="24"/>
          <w:szCs w:val="28"/>
          <w:shd w:val="clear" w:color="auto" w:fill="FFFFFF"/>
        </w:rPr>
      </w:pPr>
      <w:r w:rsidRPr="00145725">
        <w:rPr>
          <w:rStyle w:val="af"/>
          <w:color w:val="000000"/>
          <w:shd w:val="clear" w:color="auto" w:fill="FFFFFF"/>
        </w:rPr>
        <w:t>E–</w:t>
      </w:r>
      <w:proofErr w:type="spellStart"/>
      <w:r w:rsidRPr="00145725">
        <w:rPr>
          <w:rStyle w:val="af"/>
          <w:color w:val="000000"/>
          <w:shd w:val="clear" w:color="auto" w:fill="FFFFFF"/>
        </w:rPr>
        <w:t>mail</w:t>
      </w:r>
      <w:proofErr w:type="spellEnd"/>
      <w:r w:rsidRPr="00082FB2">
        <w:rPr>
          <w:rStyle w:val="af"/>
          <w:i/>
          <w:color w:val="000000"/>
          <w:shd w:val="clear" w:color="auto" w:fill="FFFFFF"/>
        </w:rPr>
        <w:t xml:space="preserve">: </w:t>
      </w:r>
      <w:r w:rsidRPr="001109E7">
        <w:rPr>
          <w:rStyle w:val="af"/>
          <w:i/>
          <w:iCs/>
          <w:color w:val="000000"/>
          <w:sz w:val="24"/>
          <w:szCs w:val="28"/>
          <w:shd w:val="clear" w:color="auto" w:fill="FFFFFF"/>
          <w:lang w:val="en-US"/>
        </w:rPr>
        <w:t>mmm</w:t>
      </w:r>
      <w:r w:rsidRPr="001109E7">
        <w:rPr>
          <w:rStyle w:val="af"/>
          <w:i/>
          <w:iCs/>
          <w:color w:val="000000"/>
          <w:sz w:val="24"/>
          <w:szCs w:val="28"/>
          <w:shd w:val="clear" w:color="auto" w:fill="FFFFFF"/>
        </w:rPr>
        <w:t>2</w:t>
      </w:r>
      <w:proofErr w:type="spellStart"/>
      <w:r w:rsidRPr="001109E7">
        <w:rPr>
          <w:rStyle w:val="af"/>
          <w:i/>
          <w:iCs/>
          <w:color w:val="000000"/>
          <w:sz w:val="24"/>
          <w:szCs w:val="28"/>
          <w:shd w:val="clear" w:color="auto" w:fill="FFFFFF"/>
          <w:lang w:val="en-US"/>
        </w:rPr>
        <w:t>sp</w:t>
      </w:r>
      <w:proofErr w:type="spellEnd"/>
      <w:r w:rsidRPr="001109E7">
        <w:rPr>
          <w:rStyle w:val="af"/>
          <w:i/>
          <w:iCs/>
          <w:color w:val="000000"/>
          <w:sz w:val="24"/>
          <w:szCs w:val="28"/>
          <w:shd w:val="clear" w:color="auto" w:fill="FFFFFF"/>
        </w:rPr>
        <w:t>@</w:t>
      </w:r>
      <w:proofErr w:type="spellStart"/>
      <w:r w:rsidRPr="001109E7">
        <w:rPr>
          <w:rStyle w:val="af"/>
          <w:i/>
          <w:iCs/>
          <w:color w:val="000000"/>
          <w:sz w:val="24"/>
          <w:szCs w:val="28"/>
          <w:shd w:val="clear" w:color="auto" w:fill="FFFFFF"/>
          <w:lang w:val="en-US"/>
        </w:rPr>
        <w:t>gmail</w:t>
      </w:r>
      <w:proofErr w:type="spellEnd"/>
      <w:r w:rsidRPr="001109E7">
        <w:rPr>
          <w:rStyle w:val="af"/>
          <w:i/>
          <w:iCs/>
          <w:color w:val="000000"/>
          <w:sz w:val="24"/>
          <w:szCs w:val="28"/>
          <w:shd w:val="clear" w:color="auto" w:fill="FFFFFF"/>
        </w:rPr>
        <w:t>.</w:t>
      </w:r>
      <w:r w:rsidRPr="001109E7">
        <w:rPr>
          <w:rStyle w:val="af"/>
          <w:i/>
          <w:iCs/>
          <w:color w:val="000000"/>
          <w:sz w:val="24"/>
          <w:szCs w:val="28"/>
          <w:shd w:val="clear" w:color="auto" w:fill="FFFFFF"/>
          <w:lang w:val="en-US"/>
        </w:rPr>
        <w:t>com</w:t>
      </w:r>
    </w:p>
    <w:p w14:paraId="673D2F31" w14:textId="5704856D" w:rsidR="00130FE6" w:rsidRDefault="00130FE6" w:rsidP="0067770B">
      <w:pPr>
        <w:pStyle w:val="a6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Топологические изоляторы </w:t>
      </w:r>
      <w:r w:rsidRPr="00874B29">
        <w:rPr>
          <w:sz w:val="24"/>
          <w:szCs w:val="24"/>
        </w:rPr>
        <w:t>—</w:t>
      </w:r>
      <w:r>
        <w:rPr>
          <w:sz w:val="24"/>
          <w:szCs w:val="24"/>
        </w:rPr>
        <w:t xml:space="preserve"> популярная тема для исследований в </w:t>
      </w:r>
      <w:r w:rsidR="00C36553">
        <w:rPr>
          <w:sz w:val="24"/>
          <w:szCs w:val="24"/>
        </w:rPr>
        <w:t>последние годы</w:t>
      </w:r>
      <w:r>
        <w:rPr>
          <w:sz w:val="24"/>
          <w:szCs w:val="24"/>
        </w:rPr>
        <w:t>. Будучи изоляторами в объеме и проводниками на поверхности, они могут быть использованы для исследования поверхностных свойств</w:t>
      </w:r>
      <w:r w:rsidR="005C1D17">
        <w:rPr>
          <w:sz w:val="24"/>
          <w:szCs w:val="24"/>
        </w:rPr>
        <w:t xml:space="preserve">, </w:t>
      </w:r>
      <w:r w:rsidR="004870FF">
        <w:rPr>
          <w:sz w:val="24"/>
          <w:szCs w:val="24"/>
        </w:rPr>
        <w:t>например</w:t>
      </w:r>
      <w:r w:rsidR="00310D48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5C1D17">
        <w:rPr>
          <w:sz w:val="24"/>
          <w:szCs w:val="24"/>
        </w:rPr>
        <w:t xml:space="preserve">поиска </w:t>
      </w:r>
      <w:proofErr w:type="spellStart"/>
      <w:r w:rsidR="005C1D17">
        <w:rPr>
          <w:sz w:val="24"/>
          <w:szCs w:val="24"/>
        </w:rPr>
        <w:t>аксионных</w:t>
      </w:r>
      <w:proofErr w:type="spellEnd"/>
      <w:r w:rsidR="005C1D17">
        <w:rPr>
          <w:sz w:val="24"/>
          <w:szCs w:val="24"/>
        </w:rPr>
        <w:t xml:space="preserve"> состояний </w:t>
      </w:r>
      <w:r w:rsidR="005C1D17" w:rsidRPr="002E2C53">
        <w:rPr>
          <w:color w:val="000000" w:themeColor="text1"/>
          <w:sz w:val="24"/>
          <w:szCs w:val="24"/>
        </w:rPr>
        <w:t>[</w:t>
      </w:r>
      <w:r w:rsidR="002E2C53" w:rsidRPr="002E2C53">
        <w:rPr>
          <w:color w:val="000000" w:themeColor="text1"/>
          <w:sz w:val="24"/>
          <w:szCs w:val="24"/>
        </w:rPr>
        <w:t>3</w:t>
      </w:r>
      <w:r w:rsidR="005C1D17" w:rsidRPr="002E2C53">
        <w:rPr>
          <w:color w:val="000000" w:themeColor="text1"/>
          <w:sz w:val="24"/>
          <w:szCs w:val="24"/>
        </w:rPr>
        <w:t>], [</w:t>
      </w:r>
      <w:r w:rsidR="002E2C53" w:rsidRPr="002E2C53">
        <w:rPr>
          <w:color w:val="000000" w:themeColor="text1"/>
          <w:sz w:val="24"/>
          <w:szCs w:val="24"/>
        </w:rPr>
        <w:t>5</w:t>
      </w:r>
      <w:r w:rsidR="005C1D17" w:rsidRPr="002E2C53">
        <w:rPr>
          <w:color w:val="000000" w:themeColor="text1"/>
          <w:sz w:val="24"/>
          <w:szCs w:val="24"/>
        </w:rPr>
        <w:t>].</w:t>
      </w:r>
    </w:p>
    <w:p w14:paraId="7B7B9C43" w14:textId="31F06169" w:rsidR="005C1D17" w:rsidRDefault="005C1D17" w:rsidP="0067770B">
      <w:pPr>
        <w:pStyle w:val="a6"/>
        <w:spacing w:after="0"/>
        <w:ind w:firstLine="567"/>
        <w:jc w:val="both"/>
        <w:rPr>
          <w:sz w:val="24"/>
          <w:szCs w:val="24"/>
        </w:rPr>
      </w:pPr>
      <w:proofErr w:type="spellStart"/>
      <w:r w:rsidRPr="00874B29">
        <w:rPr>
          <w:sz w:val="24"/>
          <w:szCs w:val="24"/>
          <w:lang w:val="en-US"/>
        </w:rPr>
        <w:t>MnSb</w:t>
      </w:r>
      <w:proofErr w:type="spellEnd"/>
      <w:r w:rsidRPr="00874B29">
        <w:rPr>
          <w:sz w:val="24"/>
          <w:szCs w:val="24"/>
          <w:vertAlign w:val="subscript"/>
        </w:rPr>
        <w:t>2</w:t>
      </w:r>
      <w:proofErr w:type="spellStart"/>
      <w:r w:rsidRPr="00874B29">
        <w:rPr>
          <w:sz w:val="24"/>
          <w:szCs w:val="24"/>
          <w:lang w:val="en-US"/>
        </w:rPr>
        <w:t>Te</w:t>
      </w:r>
      <w:proofErr w:type="spellEnd"/>
      <w:r w:rsidRPr="00874B29">
        <w:rPr>
          <w:sz w:val="24"/>
          <w:szCs w:val="24"/>
          <w:vertAlign w:val="subscript"/>
        </w:rPr>
        <w:t>4</w:t>
      </w:r>
      <w:r w:rsidRPr="00874B29">
        <w:rPr>
          <w:sz w:val="24"/>
          <w:szCs w:val="24"/>
        </w:rPr>
        <w:t xml:space="preserve"> (</w:t>
      </w:r>
      <w:r w:rsidRPr="00874B29">
        <w:rPr>
          <w:sz w:val="24"/>
          <w:szCs w:val="24"/>
          <w:lang w:val="en-US"/>
        </w:rPr>
        <w:t>MST</w:t>
      </w:r>
      <w:r w:rsidRPr="00874B29">
        <w:rPr>
          <w:sz w:val="24"/>
          <w:szCs w:val="24"/>
        </w:rPr>
        <w:t>) —</w:t>
      </w:r>
      <w:r>
        <w:rPr>
          <w:sz w:val="24"/>
          <w:szCs w:val="24"/>
        </w:rPr>
        <w:t xml:space="preserve"> магнитный топологический изолятор, изоструктурный наиболее исследованному </w:t>
      </w:r>
      <w:proofErr w:type="spellStart"/>
      <w:r w:rsidRPr="00874B29">
        <w:rPr>
          <w:sz w:val="24"/>
          <w:szCs w:val="24"/>
          <w:lang w:val="en-US"/>
        </w:rPr>
        <w:t>Mn</w:t>
      </w:r>
      <w:r>
        <w:rPr>
          <w:sz w:val="24"/>
          <w:szCs w:val="24"/>
          <w:lang w:val="en-US"/>
        </w:rPr>
        <w:t>Bi</w:t>
      </w:r>
      <w:proofErr w:type="spellEnd"/>
      <w:r w:rsidRPr="00874B29">
        <w:rPr>
          <w:sz w:val="24"/>
          <w:szCs w:val="24"/>
          <w:vertAlign w:val="subscript"/>
        </w:rPr>
        <w:t>2</w:t>
      </w:r>
      <w:proofErr w:type="spellStart"/>
      <w:r w:rsidRPr="00874B29">
        <w:rPr>
          <w:sz w:val="24"/>
          <w:szCs w:val="24"/>
          <w:lang w:val="en-US"/>
        </w:rPr>
        <w:t>Te</w:t>
      </w:r>
      <w:proofErr w:type="spellEnd"/>
      <w:r w:rsidRPr="00874B29">
        <w:rPr>
          <w:sz w:val="24"/>
          <w:szCs w:val="24"/>
          <w:vertAlign w:val="subscript"/>
        </w:rPr>
        <w:t>4</w:t>
      </w:r>
      <w:r w:rsidR="0067770B">
        <w:rPr>
          <w:sz w:val="24"/>
          <w:szCs w:val="24"/>
          <w:vertAlign w:val="subscript"/>
        </w:rPr>
        <w:t xml:space="preserve"> </w:t>
      </w:r>
      <w:r w:rsidR="0067770B">
        <w:rPr>
          <w:sz w:val="24"/>
          <w:szCs w:val="24"/>
        </w:rPr>
        <w:t>(гексагональная кристаллическая решетка)</w:t>
      </w:r>
      <w:r w:rsidRPr="005C1D17">
        <w:rPr>
          <w:sz w:val="24"/>
          <w:szCs w:val="24"/>
        </w:rPr>
        <w:t xml:space="preserve">, </w:t>
      </w:r>
      <w:r>
        <w:rPr>
          <w:sz w:val="24"/>
          <w:szCs w:val="24"/>
        </w:rPr>
        <w:t>в то же время обладающий рядом преимуществ</w:t>
      </w:r>
      <w:r w:rsidR="004870FF">
        <w:rPr>
          <w:sz w:val="24"/>
          <w:szCs w:val="24"/>
        </w:rPr>
        <w:t xml:space="preserve"> в сравнении с последним. </w:t>
      </w:r>
      <w:r w:rsidR="00DC6D75">
        <w:rPr>
          <w:sz w:val="24"/>
          <w:szCs w:val="24"/>
        </w:rPr>
        <w:t>Например,</w:t>
      </w:r>
      <w:r>
        <w:rPr>
          <w:sz w:val="24"/>
          <w:szCs w:val="24"/>
        </w:rPr>
        <w:t xml:space="preserve"> более низки</w:t>
      </w:r>
      <w:r w:rsidR="00BF7896">
        <w:rPr>
          <w:sz w:val="24"/>
          <w:szCs w:val="24"/>
        </w:rPr>
        <w:t>ми</w:t>
      </w:r>
      <w:r>
        <w:rPr>
          <w:sz w:val="24"/>
          <w:szCs w:val="24"/>
        </w:rPr>
        <w:t xml:space="preserve"> характерны</w:t>
      </w:r>
      <w:r w:rsidR="00BF7896">
        <w:rPr>
          <w:sz w:val="24"/>
          <w:szCs w:val="24"/>
        </w:rPr>
        <w:t>ми</w:t>
      </w:r>
      <w:r>
        <w:rPr>
          <w:sz w:val="24"/>
          <w:szCs w:val="24"/>
        </w:rPr>
        <w:t xml:space="preserve"> магнитны</w:t>
      </w:r>
      <w:r w:rsidR="00BF7896">
        <w:rPr>
          <w:sz w:val="24"/>
          <w:szCs w:val="24"/>
        </w:rPr>
        <w:t>ми</w:t>
      </w:r>
      <w:r>
        <w:rPr>
          <w:sz w:val="24"/>
          <w:szCs w:val="24"/>
        </w:rPr>
        <w:t xml:space="preserve"> поля</w:t>
      </w:r>
      <w:r w:rsidR="00BF7896">
        <w:rPr>
          <w:sz w:val="24"/>
          <w:szCs w:val="24"/>
        </w:rPr>
        <w:t>ми</w:t>
      </w:r>
      <w:r w:rsidR="00DC6D75">
        <w:rPr>
          <w:sz w:val="24"/>
          <w:szCs w:val="24"/>
        </w:rPr>
        <w:t xml:space="preserve"> </w:t>
      </w:r>
      <w:r w:rsidR="00DC6D75" w:rsidRPr="005C1D17">
        <w:rPr>
          <w:sz w:val="24"/>
          <w:szCs w:val="24"/>
        </w:rPr>
        <w:t>[</w:t>
      </w:r>
      <w:r w:rsidR="002E2C53" w:rsidRPr="002E2C53">
        <w:rPr>
          <w:color w:val="000000" w:themeColor="text1"/>
          <w:sz w:val="24"/>
          <w:szCs w:val="24"/>
        </w:rPr>
        <w:t>4</w:t>
      </w:r>
      <w:r w:rsidR="00DC6D75" w:rsidRPr="005C1D17">
        <w:rPr>
          <w:sz w:val="24"/>
          <w:szCs w:val="24"/>
        </w:rPr>
        <w:t>]</w:t>
      </w:r>
      <w:r w:rsidR="00DC6D75">
        <w:rPr>
          <w:sz w:val="24"/>
          <w:szCs w:val="24"/>
        </w:rPr>
        <w:t>, позволяющи</w:t>
      </w:r>
      <w:r w:rsidR="00BF7896">
        <w:rPr>
          <w:sz w:val="24"/>
          <w:szCs w:val="24"/>
        </w:rPr>
        <w:t>ми</w:t>
      </w:r>
      <w:r w:rsidR="00DC6D75">
        <w:rPr>
          <w:sz w:val="24"/>
          <w:szCs w:val="24"/>
        </w:rPr>
        <w:t xml:space="preserve"> легче менять его состояние</w:t>
      </w:r>
      <w:r>
        <w:rPr>
          <w:sz w:val="24"/>
          <w:szCs w:val="24"/>
        </w:rPr>
        <w:t xml:space="preserve">. Благодаря этому, </w:t>
      </w:r>
      <w:r w:rsidRPr="00874B29">
        <w:rPr>
          <w:sz w:val="24"/>
          <w:szCs w:val="24"/>
          <w:lang w:val="en-US"/>
        </w:rPr>
        <w:t>MST</w:t>
      </w:r>
      <w:r>
        <w:rPr>
          <w:sz w:val="24"/>
          <w:szCs w:val="24"/>
        </w:rPr>
        <w:t xml:space="preserve"> </w:t>
      </w:r>
      <w:r w:rsidRPr="00874B29">
        <w:rPr>
          <w:sz w:val="24"/>
          <w:szCs w:val="24"/>
        </w:rPr>
        <w:t>—</w:t>
      </w:r>
      <w:r>
        <w:rPr>
          <w:sz w:val="24"/>
          <w:szCs w:val="24"/>
        </w:rPr>
        <w:t xml:space="preserve"> перспективный объект</w:t>
      </w:r>
      <w:r w:rsidR="00DC6D75">
        <w:rPr>
          <w:sz w:val="24"/>
          <w:szCs w:val="24"/>
        </w:rPr>
        <w:t xml:space="preserve"> для</w:t>
      </w:r>
      <w:r>
        <w:rPr>
          <w:sz w:val="24"/>
          <w:szCs w:val="24"/>
        </w:rPr>
        <w:t xml:space="preserve"> изучения. В </w:t>
      </w:r>
      <w:r w:rsidR="00DC6D75">
        <w:rPr>
          <w:sz w:val="24"/>
          <w:szCs w:val="24"/>
        </w:rPr>
        <w:t xml:space="preserve">рамках этой работы мы исследуем свойства магнитной анизотропии образца </w:t>
      </w:r>
      <w:r w:rsidR="00DC6D75">
        <w:rPr>
          <w:sz w:val="24"/>
          <w:szCs w:val="24"/>
          <w:lang w:val="en-US"/>
        </w:rPr>
        <w:t>MST</w:t>
      </w:r>
      <w:r w:rsidR="00DC6D75" w:rsidRPr="00DC6D75">
        <w:rPr>
          <w:sz w:val="24"/>
          <w:szCs w:val="24"/>
        </w:rPr>
        <w:t xml:space="preserve"> </w:t>
      </w:r>
      <w:r w:rsidR="00DC6D75">
        <w:rPr>
          <w:sz w:val="24"/>
          <w:szCs w:val="24"/>
        </w:rPr>
        <w:t xml:space="preserve">с характерными размерами </w:t>
      </w:r>
      <m:oMath>
        <m:r>
          <w:rPr>
            <w:rFonts w:ascii="Cambria Math" w:hAnsi="Cambria Math"/>
            <w:sz w:val="24"/>
            <w:szCs w:val="24"/>
          </w:rPr>
          <m:t xml:space="preserve">6×3×0,22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мм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</m:oMath>
      <w:r w:rsidR="00DC6D75">
        <w:rPr>
          <w:sz w:val="24"/>
          <w:szCs w:val="24"/>
        </w:rPr>
        <w:t>.</w:t>
      </w:r>
    </w:p>
    <w:p w14:paraId="71F92EB1" w14:textId="55E67226" w:rsidR="004870FF" w:rsidRDefault="000C693D" w:rsidP="007406E2">
      <w:pPr>
        <w:rPr>
          <w:sz w:val="24"/>
        </w:rPr>
      </w:pPr>
      <w:r w:rsidRPr="00874B29">
        <w:rPr>
          <w:sz w:val="24"/>
        </w:rPr>
        <w:t xml:space="preserve">Согласно </w:t>
      </w:r>
      <w:r w:rsidR="00F73DA0" w:rsidRPr="00874B29">
        <w:rPr>
          <w:sz w:val="24"/>
        </w:rPr>
        <w:t xml:space="preserve">работе </w:t>
      </w:r>
      <w:r w:rsidRPr="00874B29">
        <w:rPr>
          <w:sz w:val="24"/>
        </w:rPr>
        <w:t>[</w:t>
      </w:r>
      <w:r w:rsidR="002E2C53" w:rsidRPr="002E2C53">
        <w:rPr>
          <w:color w:val="000000" w:themeColor="text1"/>
          <w:sz w:val="24"/>
        </w:rPr>
        <w:t>2</w:t>
      </w:r>
      <w:r w:rsidRPr="00874B29">
        <w:rPr>
          <w:sz w:val="24"/>
        </w:rPr>
        <w:t>]</w:t>
      </w:r>
      <w:r w:rsidR="00310D48">
        <w:rPr>
          <w:sz w:val="24"/>
        </w:rPr>
        <w:t>,</w:t>
      </w:r>
      <w:r w:rsidRPr="00874B29">
        <w:rPr>
          <w:sz w:val="24"/>
        </w:rPr>
        <w:t xml:space="preserve"> в зависимости от концентрации марганца значительно меняются магнитные свойства кристаллических образцов: понижение содержания марганца приводит к переходу от ферромагнитного упорядоч</w:t>
      </w:r>
      <w:r w:rsidR="0084115A" w:rsidRPr="00874B29">
        <w:rPr>
          <w:sz w:val="24"/>
        </w:rPr>
        <w:t>е</w:t>
      </w:r>
      <w:r w:rsidRPr="00874B29">
        <w:rPr>
          <w:sz w:val="24"/>
        </w:rPr>
        <w:t>ния к антиферромагнитному.</w:t>
      </w:r>
      <w:r w:rsidR="00F46E50" w:rsidRPr="00874B29">
        <w:rPr>
          <w:sz w:val="24"/>
        </w:rPr>
        <w:t xml:space="preserve"> Для исследования </w:t>
      </w:r>
      <w:r w:rsidR="004870FF" w:rsidRPr="00874B29">
        <w:rPr>
          <w:sz w:val="24"/>
        </w:rPr>
        <w:t xml:space="preserve">с использованием модифицированного метода </w:t>
      </w:r>
      <w:proofErr w:type="spellStart"/>
      <w:r w:rsidR="004870FF" w:rsidRPr="00874B29">
        <w:rPr>
          <w:sz w:val="24"/>
        </w:rPr>
        <w:t>Бриджмена</w:t>
      </w:r>
      <w:proofErr w:type="spellEnd"/>
      <w:r w:rsidR="004870FF" w:rsidRPr="00874B29">
        <w:rPr>
          <w:sz w:val="24"/>
        </w:rPr>
        <w:t xml:space="preserve"> [</w:t>
      </w:r>
      <w:r w:rsidR="002E2C53" w:rsidRPr="002E2C53">
        <w:rPr>
          <w:color w:val="000000" w:themeColor="text1"/>
          <w:sz w:val="24"/>
        </w:rPr>
        <w:t>1</w:t>
      </w:r>
      <w:r w:rsidR="004870FF" w:rsidRPr="00874B29">
        <w:rPr>
          <w:sz w:val="24"/>
        </w:rPr>
        <w:t>]</w:t>
      </w:r>
      <w:r w:rsidR="004870FF">
        <w:rPr>
          <w:sz w:val="24"/>
        </w:rPr>
        <w:t xml:space="preserve"> </w:t>
      </w:r>
      <w:r w:rsidR="00F46E50" w:rsidRPr="00874B29">
        <w:rPr>
          <w:sz w:val="24"/>
        </w:rPr>
        <w:t xml:space="preserve">был </w:t>
      </w:r>
      <w:r w:rsidR="004870FF">
        <w:rPr>
          <w:sz w:val="24"/>
        </w:rPr>
        <w:t>изготовлен</w:t>
      </w:r>
      <w:r w:rsidR="00F46E50" w:rsidRPr="00874B29">
        <w:rPr>
          <w:sz w:val="24"/>
        </w:rPr>
        <w:t xml:space="preserve"> образец </w:t>
      </w:r>
      <w:r w:rsidR="00F46E50" w:rsidRPr="00874B29">
        <w:rPr>
          <w:sz w:val="24"/>
          <w:lang w:val="en-US"/>
        </w:rPr>
        <w:t>MST</w:t>
      </w:r>
      <w:r w:rsidR="00442D63" w:rsidRPr="00874B29">
        <w:rPr>
          <w:sz w:val="24"/>
        </w:rPr>
        <w:t xml:space="preserve"> </w:t>
      </w:r>
      <w:r w:rsidR="00F46E50" w:rsidRPr="00874B29">
        <w:rPr>
          <w:sz w:val="24"/>
        </w:rPr>
        <w:t>со стехиометрией, близкой к структурной (</w:t>
      </w:r>
      <w:proofErr w:type="gramStart"/>
      <w:r w:rsidR="004870FF">
        <w:rPr>
          <w:sz w:val="24"/>
          <w:lang w:val="en-US"/>
        </w:rPr>
        <w:t>Mn</w:t>
      </w:r>
      <w:r w:rsidR="004870FF" w:rsidRPr="004870FF">
        <w:rPr>
          <w:sz w:val="24"/>
        </w:rPr>
        <w:t>:</w:t>
      </w:r>
      <w:r w:rsidR="004870FF">
        <w:rPr>
          <w:sz w:val="24"/>
          <w:lang w:val="en-US"/>
        </w:rPr>
        <w:t>Sb</w:t>
      </w:r>
      <w:proofErr w:type="gramEnd"/>
      <w:r w:rsidR="004870FF" w:rsidRPr="004870FF">
        <w:rPr>
          <w:sz w:val="24"/>
        </w:rPr>
        <w:t>:</w:t>
      </w:r>
      <w:proofErr w:type="spellStart"/>
      <w:r w:rsidR="004870FF">
        <w:rPr>
          <w:sz w:val="24"/>
          <w:lang w:val="en-US"/>
        </w:rPr>
        <w:t>Te</w:t>
      </w:r>
      <w:proofErr w:type="spellEnd"/>
      <w:r w:rsidR="004870FF" w:rsidRPr="004870FF">
        <w:rPr>
          <w:sz w:val="24"/>
        </w:rPr>
        <w:t xml:space="preserve"> = 0,97:2,03:4</w:t>
      </w:r>
      <w:r w:rsidR="00F46E50" w:rsidRPr="00874B29">
        <w:rPr>
          <w:sz w:val="24"/>
        </w:rPr>
        <w:t xml:space="preserve">). </w:t>
      </w:r>
      <w:r w:rsidR="004870FF">
        <w:rPr>
          <w:sz w:val="24"/>
        </w:rPr>
        <w:t>В ходе работы</w:t>
      </w:r>
      <w:r w:rsidR="00087D8E" w:rsidRPr="00874B29">
        <w:rPr>
          <w:sz w:val="24"/>
        </w:rPr>
        <w:t xml:space="preserve"> изучались спектры (</w:t>
      </w:r>
      <w:r w:rsidR="00DC6D75">
        <w:rPr>
          <w:sz w:val="24"/>
        </w:rPr>
        <w:t xml:space="preserve">см. </w:t>
      </w:r>
      <w:r w:rsidR="00087D8E" w:rsidRPr="00874B29">
        <w:rPr>
          <w:sz w:val="24"/>
        </w:rPr>
        <w:t xml:space="preserve">рис. </w:t>
      </w:r>
      <w:r w:rsidR="004870FF">
        <w:rPr>
          <w:sz w:val="24"/>
        </w:rPr>
        <w:t>1</w:t>
      </w:r>
      <w:r w:rsidR="00087D8E" w:rsidRPr="00874B29">
        <w:rPr>
          <w:sz w:val="24"/>
        </w:rPr>
        <w:t>) ферромагнитного резонанса при разных температурах.</w:t>
      </w:r>
      <w:r w:rsidR="004870FF">
        <w:rPr>
          <w:sz w:val="24"/>
        </w:rPr>
        <w:t xml:space="preserve"> Определенные по ФМР-спектрам поля магнитной анизотропии в зависимости от температуры отложены на рис. 2.</w:t>
      </w:r>
      <w:r w:rsidR="00C36553">
        <w:rPr>
          <w:sz w:val="24"/>
        </w:rPr>
        <w:t xml:space="preserve"> Температура Кюри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  <w:kern w:val="24"/>
                <w:sz w:val="24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  <w:kern w:val="24"/>
                <w:sz w:val="24"/>
                <w:lang w:val="en-US"/>
              </w:rPr>
              <m:t>T</m:t>
            </m:r>
          </m:e>
          <m:sub>
            <m:r>
              <w:rPr>
                <w:rFonts w:ascii="Cambria Math" w:hAnsi="Cambria Math"/>
                <w:color w:val="000000" w:themeColor="text1"/>
                <w:kern w:val="24"/>
                <w:sz w:val="24"/>
                <w:lang w:val="en-US"/>
              </w:rPr>
              <m:t>C</m:t>
            </m:r>
          </m:sub>
        </m:sSub>
        <m:r>
          <w:rPr>
            <w:rFonts w:ascii="Cambria Math" w:hAnsi="Cambria Math"/>
            <w:color w:val="000000" w:themeColor="text1"/>
            <w:kern w:val="24"/>
            <w:sz w:val="24"/>
          </w:rPr>
          <m:t xml:space="preserve">=27 </m:t>
        </m:r>
        <m:r>
          <w:rPr>
            <w:rFonts w:ascii="Cambria Math" w:hAnsi="Cambria Math"/>
            <w:color w:val="000000" w:themeColor="text1"/>
            <w:kern w:val="24"/>
            <w:sz w:val="24"/>
            <w:lang w:val="en-US"/>
          </w:rPr>
          <m:t>K</m:t>
        </m:r>
      </m:oMath>
      <w:r w:rsidR="00C36553">
        <w:rPr>
          <w:sz w:val="24"/>
        </w:rPr>
        <w:t xml:space="preserve">, определенная с помощью линейной экстраполяции, согласуется с результатами из работы </w:t>
      </w:r>
      <w:r w:rsidR="00C36553" w:rsidRPr="00C36553">
        <w:rPr>
          <w:sz w:val="24"/>
        </w:rPr>
        <w:t>[</w:t>
      </w:r>
      <w:r w:rsidR="002E2C53" w:rsidRPr="002E2C53">
        <w:rPr>
          <w:color w:val="000000" w:themeColor="text1"/>
          <w:sz w:val="24"/>
        </w:rPr>
        <w:t>2</w:t>
      </w:r>
      <w:r w:rsidR="00C36553" w:rsidRPr="00C36553">
        <w:rPr>
          <w:sz w:val="24"/>
        </w:rPr>
        <w:t>].</w:t>
      </w:r>
      <w:r w:rsidR="00C36553">
        <w:rPr>
          <w:sz w:val="24"/>
        </w:rPr>
        <w:t xml:space="preserve"> </w:t>
      </w:r>
    </w:p>
    <w:p w14:paraId="161D14A2" w14:textId="4422468B" w:rsidR="003C097F" w:rsidRPr="00874B29" w:rsidRDefault="00087425" w:rsidP="004870FF">
      <w:pPr>
        <w:ind w:firstLine="0"/>
        <w:rPr>
          <w:sz w:val="24"/>
        </w:rPr>
      </w:pPr>
      <w:r>
        <w:rPr>
          <w:noProof/>
          <w:sz w:val="24"/>
        </w:rPr>
        <w:drawing>
          <wp:inline distT="0" distB="0" distL="0" distR="0" wp14:anchorId="0990AD3A" wp14:editId="43CECB95">
            <wp:extent cx="5831840" cy="2272360"/>
            <wp:effectExtent l="0" t="0" r="0" b="0"/>
            <wp:docPr id="17944631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463156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1840" cy="227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18475" w14:textId="775E4578" w:rsidR="00593569" w:rsidRDefault="00391762" w:rsidP="00593569">
      <w:pPr>
        <w:pStyle w:val="-"/>
        <w:rPr>
          <w:sz w:val="22"/>
        </w:rPr>
      </w:pPr>
      <w:r w:rsidRPr="00C36553">
        <w:rPr>
          <w:sz w:val="22"/>
        </w:rPr>
        <w:t xml:space="preserve">Рис. </w:t>
      </w:r>
      <w:r w:rsidR="00087425" w:rsidRPr="00C36553">
        <w:rPr>
          <w:sz w:val="22"/>
        </w:rPr>
        <w:t>1</w:t>
      </w:r>
      <w:r w:rsidRPr="00C36553">
        <w:rPr>
          <w:sz w:val="22"/>
        </w:rPr>
        <w:t xml:space="preserve">. </w:t>
      </w:r>
      <w:r w:rsidR="00593569" w:rsidRPr="00C36553">
        <w:rPr>
          <w:sz w:val="22"/>
        </w:rPr>
        <w:t>Зависимость величины поглощения от частоты подаваемого сигнала</w:t>
      </w:r>
      <w:r w:rsidR="00593569" w:rsidRPr="00C36553">
        <w:rPr>
          <w:sz w:val="22"/>
        </w:rPr>
        <w:t xml:space="preserve"> </w:t>
      </w:r>
      <m:oMath>
        <m:r>
          <w:rPr>
            <w:rFonts w:ascii="Cambria Math" w:hAnsi="Cambria Math"/>
            <w:sz w:val="22"/>
          </w:rPr>
          <m:t>f</m:t>
        </m:r>
      </m:oMath>
      <w:r w:rsidR="00593569" w:rsidRPr="00C36553">
        <w:rPr>
          <w:sz w:val="22"/>
        </w:rPr>
        <w:t xml:space="preserve"> </w:t>
      </w:r>
      <w:r w:rsidR="00593569" w:rsidRPr="00C36553">
        <w:rPr>
          <w:sz w:val="22"/>
        </w:rPr>
        <w:t>и в</w:t>
      </w:r>
      <w:r w:rsidR="00593569" w:rsidRPr="00C36553">
        <w:rPr>
          <w:sz w:val="22"/>
        </w:rPr>
        <w:t>нешне</w:t>
      </w:r>
      <w:r w:rsidR="00593569" w:rsidRPr="00C36553">
        <w:rPr>
          <w:sz w:val="22"/>
        </w:rPr>
        <w:t>го</w:t>
      </w:r>
      <w:r w:rsidR="00593569" w:rsidRPr="00C36553">
        <w:rPr>
          <w:sz w:val="22"/>
        </w:rPr>
        <w:t xml:space="preserve"> постоянно</w:t>
      </w:r>
      <w:r w:rsidR="00593569" w:rsidRPr="00C36553">
        <w:rPr>
          <w:sz w:val="22"/>
        </w:rPr>
        <w:t>го</w:t>
      </w:r>
      <w:r w:rsidR="00593569" w:rsidRPr="00C36553">
        <w:rPr>
          <w:sz w:val="22"/>
        </w:rPr>
        <w:t xml:space="preserve"> магнитно</w:t>
      </w:r>
      <w:r w:rsidR="00593569" w:rsidRPr="00C36553">
        <w:rPr>
          <w:sz w:val="22"/>
        </w:rPr>
        <w:t>го</w:t>
      </w:r>
      <w:r w:rsidR="00593569" w:rsidRPr="00C36553">
        <w:rPr>
          <w:sz w:val="22"/>
        </w:rPr>
        <w:t xml:space="preserve"> пол</w:t>
      </w:r>
      <w:r w:rsidR="00593569" w:rsidRPr="00C36553">
        <w:rPr>
          <w:sz w:val="22"/>
        </w:rPr>
        <w:t>я</w:t>
      </w:r>
      <w:r w:rsidR="00593569" w:rsidRPr="00C36553">
        <w:rPr>
          <w:sz w:val="22"/>
        </w:rPr>
        <w:t xml:space="preserve"> </w:t>
      </w:r>
      <m:oMath>
        <m:r>
          <w:rPr>
            <w:rFonts w:ascii="Cambria Math" w:hAnsi="Cambria Math"/>
            <w:sz w:val="22"/>
          </w:rPr>
          <m:t>B</m:t>
        </m:r>
      </m:oMath>
      <w:r w:rsidR="00593569" w:rsidRPr="00C36553">
        <w:rPr>
          <w:sz w:val="22"/>
        </w:rPr>
        <w:t>,</w:t>
      </w:r>
      <w:r w:rsidR="00593569" w:rsidRPr="00C36553">
        <w:rPr>
          <w:sz w:val="22"/>
        </w:rPr>
        <w:t xml:space="preserve"> при</w:t>
      </w:r>
      <w:r w:rsidR="00593569" w:rsidRPr="00C36553">
        <w:rPr>
          <w:sz w:val="22"/>
        </w:rPr>
        <w:t>ложенного</w:t>
      </w:r>
      <w:r w:rsidR="00593569" w:rsidRPr="00C36553">
        <w:rPr>
          <w:sz w:val="22"/>
        </w:rPr>
        <w:t xml:space="preserve"> перпендикулярно плоскости образца (слева) и в плоскости образца (справа)</w:t>
      </w:r>
      <w:r w:rsidR="004913E8" w:rsidRPr="00C36553">
        <w:rPr>
          <w:sz w:val="22"/>
        </w:rPr>
        <w:t xml:space="preserve">. Температура </w:t>
      </w:r>
      <m:oMath>
        <m:r>
          <w:rPr>
            <w:rFonts w:ascii="Cambria Math" w:hAnsi="Cambria Math"/>
            <w:sz w:val="22"/>
          </w:rPr>
          <m:t>T=20,7 К</m:t>
        </m:r>
      </m:oMath>
    </w:p>
    <w:p w14:paraId="35DA24D3" w14:textId="0CC388D3" w:rsidR="00310D48" w:rsidRPr="00310D48" w:rsidRDefault="00310D48" w:rsidP="00310D48">
      <w:pPr>
        <w:pStyle w:val="-"/>
        <w:ind w:firstLine="708"/>
        <w:rPr>
          <w:sz w:val="22"/>
        </w:rPr>
      </w:pPr>
      <w:r>
        <w:rPr>
          <w:sz w:val="24"/>
        </w:rPr>
        <w:t xml:space="preserve">При всех температурах на </w:t>
      </w:r>
      <w:r w:rsidRPr="00874B29">
        <w:rPr>
          <w:sz w:val="24"/>
        </w:rPr>
        <w:t xml:space="preserve">спектре поглощения </w:t>
      </w:r>
      <w:r>
        <w:rPr>
          <w:sz w:val="24"/>
        </w:rPr>
        <w:t>в перпендикулярном поле наблюдался горизонтальный участок, который</w:t>
      </w:r>
      <w:r w:rsidRPr="00874B29">
        <w:rPr>
          <w:sz w:val="24"/>
        </w:rPr>
        <w:t xml:space="preserve"> может быть связан с переориентацией доменов в образц</w:t>
      </w:r>
      <w:r>
        <w:rPr>
          <w:sz w:val="24"/>
        </w:rPr>
        <w:t>е</w:t>
      </w:r>
      <w:r w:rsidRPr="00874B29">
        <w:rPr>
          <w:sz w:val="24"/>
        </w:rPr>
        <w:t>.</w:t>
      </w:r>
    </w:p>
    <w:p w14:paraId="5C1F5A5E" w14:textId="70440C68" w:rsidR="004913E8" w:rsidRDefault="004913E8" w:rsidP="004913E8">
      <w:pPr>
        <w:pStyle w:val="-"/>
        <w:jc w:val="center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lastRenderedPageBreak/>
        <w:drawing>
          <wp:inline distT="0" distB="0" distL="0" distR="0" wp14:anchorId="7D9CD9C7" wp14:editId="76424303">
            <wp:extent cx="2362200" cy="2220607"/>
            <wp:effectExtent l="0" t="0" r="0" b="8255"/>
            <wp:docPr id="9559883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5988355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914" cy="2229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EE20E2" w14:textId="062345B5" w:rsidR="004913E8" w:rsidRPr="00C36553" w:rsidRDefault="004913E8" w:rsidP="00C36553">
      <w:pPr>
        <w:pStyle w:val="-"/>
        <w:rPr>
          <w:sz w:val="22"/>
        </w:rPr>
      </w:pPr>
      <w:r w:rsidRPr="00C36553">
        <w:rPr>
          <w:sz w:val="22"/>
        </w:rPr>
        <w:t xml:space="preserve">Рис. </w:t>
      </w:r>
      <w:r w:rsidR="004870FF" w:rsidRPr="00C36553">
        <w:rPr>
          <w:sz w:val="22"/>
        </w:rPr>
        <w:t>2</w:t>
      </w:r>
      <w:r w:rsidRPr="00C36553">
        <w:rPr>
          <w:sz w:val="22"/>
        </w:rPr>
        <w:t xml:space="preserve">. Зависимость </w:t>
      </w:r>
      <w:r w:rsidRPr="00C36553">
        <w:rPr>
          <w:sz w:val="22"/>
        </w:rPr>
        <w:t>эффективных полей анизотропии от температуры.</w:t>
      </w:r>
      <w:r w:rsidR="004870FF" w:rsidRPr="00C36553">
        <w:rPr>
          <w:sz w:val="22"/>
        </w:rPr>
        <w:t xml:space="preserve"> Величины определены в перпендикулярном (круги, сплошная линия) и продольном (треугольники, пунктир) магнитных полях.</w:t>
      </w:r>
      <w:r w:rsidRPr="00C36553">
        <w:rPr>
          <w:sz w:val="22"/>
        </w:rPr>
        <w:t xml:space="preserve"> </w:t>
      </w:r>
    </w:p>
    <w:p w14:paraId="1F696F99" w14:textId="779F68CF" w:rsidR="00DC6D75" w:rsidRDefault="00124286" w:rsidP="00DC6D75">
      <w:pPr>
        <w:rPr>
          <w:sz w:val="24"/>
        </w:rPr>
      </w:pPr>
      <w:r w:rsidRPr="00874B29">
        <w:rPr>
          <w:sz w:val="24"/>
        </w:rPr>
        <w:t xml:space="preserve">Расхождение в значениях </w:t>
      </w:r>
      <w:r w:rsidR="00391762" w:rsidRPr="00874B29">
        <w:rPr>
          <w:sz w:val="24"/>
        </w:rPr>
        <w:t>пол</w:t>
      </w:r>
      <w:r w:rsidR="0074102F" w:rsidRPr="00874B29">
        <w:rPr>
          <w:sz w:val="24"/>
        </w:rPr>
        <w:t>ей</w:t>
      </w:r>
      <w:r w:rsidR="00391762" w:rsidRPr="00874B29">
        <w:rPr>
          <w:sz w:val="24"/>
        </w:rPr>
        <w:t xml:space="preserve"> анизотропии</w:t>
      </w:r>
      <w:r w:rsidRPr="00874B29">
        <w:rPr>
          <w:sz w:val="24"/>
        </w:rPr>
        <w:t xml:space="preserve">, </w:t>
      </w:r>
      <w:r w:rsidR="00095242" w:rsidRPr="00874B29">
        <w:rPr>
          <w:sz w:val="24"/>
        </w:rPr>
        <w:t>определенных</w:t>
      </w:r>
      <w:r w:rsidRPr="00874B29">
        <w:rPr>
          <w:sz w:val="24"/>
        </w:rPr>
        <w:t xml:space="preserve"> </w:t>
      </w:r>
      <w:r w:rsidR="00095242" w:rsidRPr="00874B29">
        <w:rPr>
          <w:sz w:val="24"/>
        </w:rPr>
        <w:t>при разных направлениях приложения внешнего магнитного поля</w:t>
      </w:r>
      <w:r w:rsidR="00DC6D75">
        <w:rPr>
          <w:sz w:val="24"/>
        </w:rPr>
        <w:t>,</w:t>
      </w:r>
      <w:r w:rsidR="00C36553" w:rsidRPr="00C36553">
        <w:rPr>
          <w:sz w:val="24"/>
        </w:rPr>
        <w:t xml:space="preserve"> </w:t>
      </w:r>
      <w:r w:rsidR="00DC6D75">
        <w:rPr>
          <w:sz w:val="24"/>
        </w:rPr>
        <w:t>связано с необходимостью учета нескольких слагаемых одноосной магнитной кристаллографической анизотропии:</w:t>
      </w:r>
    </w:p>
    <w:bookmarkStart w:id="0" w:name="_Hlk191407718"/>
    <w:p w14:paraId="1C446DF3" w14:textId="13B67C56" w:rsidR="004852CF" w:rsidRPr="00874B29" w:rsidRDefault="00DC6D75" w:rsidP="00DC6D75">
      <w:pPr>
        <w:ind w:firstLine="0"/>
        <w:rPr>
          <w:sz w:val="24"/>
        </w:rPr>
      </w:pPr>
      <m:oMath>
        <m:eqArr>
          <m:eqArrPr>
            <m:maxDist m:val="1"/>
            <m:ctrlPr>
              <w:rPr>
                <w:rFonts w:ascii="Cambria Math" w:hAnsi="Cambria Math"/>
              </w:rPr>
            </m:ctrlPr>
          </m:eqArr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Ε</m:t>
                </m:r>
              </m:e>
              <m:sub>
                <m:r>
                  <w:rPr>
                    <w:rFonts w:ascii="Cambria Math" w:hAnsi="Cambria Math"/>
                  </w:rPr>
                  <m:t>аниз</m:t>
                </m:r>
              </m:sub>
            </m:sSub>
            <m:r>
              <w:rPr>
                <w:rFonts w:ascii="Cambria Math" w:hAnsi="Cambria Math"/>
              </w:rPr>
              <m:t>= -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sSubSup>
              <m:sSub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z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2</m:t>
                </m:r>
              </m:sub>
            </m:sSub>
            <m:sSubSup>
              <m:sSubSup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z</m:t>
                </m:r>
              </m:sub>
              <m:sup>
                <m:r>
                  <w:rPr>
                    <w:rFonts w:ascii="Cambria Math" w:hAnsi="Cambria Math"/>
                  </w:rPr>
                  <m:t>4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, #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e>
            </m:d>
          </m:e>
        </m:eqArr>
      </m:oMath>
      <w:bookmarkEnd w:id="0"/>
      <w:r w:rsidR="00124286" w:rsidRPr="00874B29">
        <w:rPr>
          <w:sz w:val="24"/>
        </w:rPr>
        <w:t xml:space="preserve"> </w:t>
      </w:r>
    </w:p>
    <w:p w14:paraId="001697D8" w14:textId="2E37B8B4" w:rsidR="0067770B" w:rsidRDefault="00DC6D75" w:rsidP="00DC6D75">
      <w:pPr>
        <w:ind w:firstLine="0"/>
        <w:rPr>
          <w:sz w:val="24"/>
        </w:rPr>
      </w:pPr>
      <w:r>
        <w:t xml:space="preserve">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442D63">
        <w:t xml:space="preserve"> </w:t>
      </w:r>
      <w:r w:rsidRPr="00DC6F7C">
        <w:t>—</w:t>
      </w:r>
      <w:r w:rsidRPr="00442D63">
        <w:t xml:space="preserve"> </w:t>
      </w:r>
      <w:r>
        <w:t xml:space="preserve">константы анизотропии;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z</m:t>
                </m:r>
              </m:sub>
            </m:sSub>
            <m:r>
              <w:rPr>
                <w:rFonts w:ascii="Cambria Math" w:hAnsi="Cambria Math"/>
              </w:rPr>
              <m:t>=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z</m:t>
                </m:r>
              </m:sub>
            </m:sSub>
            <m:r>
              <w:rPr>
                <w:rFonts w:ascii="Cambria Math" w:hAnsi="Cambria Math"/>
              </w:rPr>
              <m:t>/</m:t>
            </m:r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lang w:val="en-US"/>
              </w:rPr>
              <m:t>s</m:t>
            </m:r>
          </m:sub>
        </m:sSub>
      </m:oMath>
      <w:r>
        <w:t xml:space="preserve"> </w:t>
      </w:r>
      <w:r w:rsidRPr="00DC6F7C">
        <w:t>—</w:t>
      </w:r>
      <w:r w:rsidRPr="00442D63">
        <w:t xml:space="preserve"> </w:t>
      </w:r>
      <w:r>
        <w:t>отношение проекции вектора намагниченности на ось анизотропии к его модулю</w:t>
      </w:r>
      <w:r w:rsidR="0067770B">
        <w:rPr>
          <w:sz w:val="24"/>
        </w:rPr>
        <w:t>. Отсюда следует, что полученные поля</w:t>
      </w:r>
      <w:r w:rsidR="00846ED7">
        <w:rPr>
          <w:sz w:val="24"/>
        </w:rPr>
        <w:t xml:space="preserve"> </w:t>
      </w:r>
      <w:r w:rsidR="00846ED7">
        <w:rPr>
          <w:sz w:val="24"/>
        </w:rPr>
        <w:t>соответствуют разным константам анизотропии</w:t>
      </w:r>
      <w:r w:rsidR="00846ED7">
        <w:rPr>
          <w:sz w:val="24"/>
        </w:rPr>
        <w:t>:</w:t>
      </w:r>
    </w:p>
    <w:p w14:paraId="7AEF39B4" w14:textId="3C6D091A" w:rsidR="00DC6D75" w:rsidRPr="00310D48" w:rsidRDefault="0067770B" w:rsidP="00DC6D75">
      <w:pPr>
        <w:ind w:firstLine="0"/>
        <w:rPr>
          <w:sz w:val="24"/>
        </w:rPr>
      </w:pPr>
      <m:oMathPara>
        <m:oMath>
          <m:eqArr>
            <m:eqArrPr>
              <m:maxDist m:val="1"/>
              <m:ctrlPr>
                <w:rPr>
                  <w:rFonts w:ascii="Cambria Math" w:hAnsi="Cambria Math"/>
                  <w:sz w:val="24"/>
                </w:rPr>
              </m:ctrlPr>
            </m:eqArrPr>
            <m:e>
              <m:sSub>
                <m:sSubPr>
                  <m:ctrlPr>
                    <w:rPr>
                      <w:rFonts w:ascii="Cambria Math" w:hAnsi="Cambria Math"/>
                      <w:i/>
                      <w:sz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z w:val="24"/>
                    </w:rPr>
                    <m:t>K</m:t>
                  </m:r>
                </m:sub>
              </m:sSub>
              <m:r>
                <w:rPr>
                  <w:rFonts w:ascii="Cambria Math" w:hAnsi="Cambria Math"/>
                  <w:sz w:val="24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sz w:val="24"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sz w:val="24"/>
                          <w:lang w:val="en-US"/>
                        </w:rPr>
                      </m:ctrlPr>
                    </m:eqArr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dPr>
                            <m:e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</w:rPr>
                                <m:t>+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K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sub>
                              </m:sSub>
                            </m:e>
                          </m:d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l-G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l-GR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s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l-G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l-GR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l-GR"/>
                            </w:rPr>
                            <m:t>0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l-G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l-GR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s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 xml:space="preserve">, </m:t>
                      </m:r>
                      <m:r>
                        <w:rPr>
                          <w:rFonts w:ascii="Cambria Math" w:hAnsi="Cambria Math"/>
                          <w:sz w:val="24"/>
                          <w:lang w:val="el-GR"/>
                        </w:rPr>
                        <m:t xml:space="preserve"> Β// </m:t>
                      </m:r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c</m:t>
                      </m:r>
                      <m:r>
                        <w:rPr>
                          <w:rFonts w:ascii="Cambria Math" w:hAnsi="Cambria Math"/>
                          <w:sz w:val="24"/>
                          <w:lang w:val="el-GR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;</m:t>
                      </m:r>
                    </m:e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2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1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lang w:val="el-GR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l-GR"/>
                                </w:rPr>
                                <m:t>M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s</m:t>
                              </m:r>
                            </m:sub>
                          </m:sSub>
                        </m:den>
                      </m:f>
                      <m:r>
                        <w:rPr>
                          <w:rFonts w:ascii="Cambria Math" w:hAnsi="Cambria Math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l-G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l-GR"/>
                            </w:rPr>
                            <m:t>μ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l-GR"/>
                            </w:rPr>
                            <m:t>0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l-G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l-GR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s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>,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 xml:space="preserve"> </m:t>
                      </m:r>
                      <m:r>
                        <w:rPr>
                          <w:rFonts w:ascii="Cambria Math" w:hAnsi="Cambria Math"/>
                          <w:sz w:val="24"/>
                          <w:lang w:val="el-GR"/>
                        </w:rPr>
                        <m:t xml:space="preserve">Β// </m:t>
                      </m:r>
                      <m:r>
                        <w:rPr>
                          <w:rFonts w:ascii="Cambria Math" w:hAnsi="Cambria Math"/>
                          <w:sz w:val="24"/>
                          <w:lang w:val="en-US"/>
                        </w:rPr>
                        <m:t>ab</m:t>
                      </m:r>
                      <m:r>
                        <w:rPr>
                          <w:rFonts w:ascii="Cambria Math" w:hAnsi="Cambria Math"/>
                          <w:sz w:val="24"/>
                        </w:rPr>
                        <m:t>.</m:t>
                      </m:r>
                    </m:e>
                  </m:eqArr>
                </m:e>
              </m:d>
              <m:r>
                <m:rPr>
                  <m:sty m:val="p"/>
                </m:rPr>
                <w:rPr>
                  <w:rFonts w:ascii="Cambria Math" w:hAnsi="Cambria Math"/>
                  <w:sz w:val="24"/>
                </w:rPr>
                <m:t xml:space="preserve"> #</m:t>
              </m:r>
              <m:d>
                <m:dPr>
                  <m:ctrlPr>
                    <w:rPr>
                      <w:rFonts w:ascii="Cambria Math" w:hAnsi="Cambria Math"/>
                      <w:sz w:val="24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</w:rPr>
                    <m:t>2</m:t>
                  </m:r>
                </m:e>
              </m:d>
            </m:e>
          </m:eqArr>
        </m:oMath>
      </m:oMathPara>
    </w:p>
    <w:p w14:paraId="79BCA17D" w14:textId="09DA9441" w:rsidR="00F7676B" w:rsidRDefault="00F7676B" w:rsidP="00874B29">
      <w:pPr>
        <w:rPr>
          <w:sz w:val="24"/>
        </w:rPr>
      </w:pPr>
      <w:r w:rsidRPr="00874B29">
        <w:rPr>
          <w:sz w:val="24"/>
        </w:rPr>
        <w:t xml:space="preserve">Проведенные исследования позволяют </w:t>
      </w:r>
      <w:r w:rsidR="00846ED7">
        <w:rPr>
          <w:sz w:val="24"/>
        </w:rPr>
        <w:t>подтвердить</w:t>
      </w:r>
      <w:r w:rsidR="00DF4268" w:rsidRPr="00874B29">
        <w:rPr>
          <w:sz w:val="24"/>
        </w:rPr>
        <w:t xml:space="preserve"> ферромагнитны</w:t>
      </w:r>
      <w:r w:rsidR="00846ED7">
        <w:rPr>
          <w:sz w:val="24"/>
        </w:rPr>
        <w:t>е</w:t>
      </w:r>
      <w:r w:rsidR="00DF4268" w:rsidRPr="00874B29">
        <w:rPr>
          <w:sz w:val="24"/>
        </w:rPr>
        <w:t xml:space="preserve"> свойства</w:t>
      </w:r>
      <w:r w:rsidR="00846ED7">
        <w:rPr>
          <w:sz w:val="24"/>
        </w:rPr>
        <w:t xml:space="preserve"> </w:t>
      </w:r>
      <w:r w:rsidR="00DF4268" w:rsidRPr="00874B29">
        <w:rPr>
          <w:sz w:val="24"/>
          <w:lang w:val="en-US"/>
        </w:rPr>
        <w:t>MST</w:t>
      </w:r>
      <w:r w:rsidR="00DF4268" w:rsidRPr="00874B29">
        <w:rPr>
          <w:sz w:val="24"/>
        </w:rPr>
        <w:t xml:space="preserve"> в стандартной стехиометрии</w:t>
      </w:r>
      <w:r w:rsidR="00846ED7">
        <w:rPr>
          <w:sz w:val="24"/>
        </w:rPr>
        <w:t>. Определенные значения постоянных анизотропии при разных температурах необходимы для дальнейших исследований</w:t>
      </w:r>
      <w:r w:rsidR="001268E5" w:rsidRPr="00874B29">
        <w:rPr>
          <w:sz w:val="24"/>
        </w:rPr>
        <w:t xml:space="preserve"> </w:t>
      </w:r>
      <w:r w:rsidR="00846ED7" w:rsidRPr="00874B29">
        <w:rPr>
          <w:sz w:val="24"/>
        </w:rPr>
        <w:t>магнитных и топологических свойств материала</w:t>
      </w:r>
      <w:r w:rsidR="00846ED7">
        <w:rPr>
          <w:sz w:val="24"/>
        </w:rPr>
        <w:t>, например методом</w:t>
      </w:r>
      <w:r w:rsidR="001268E5" w:rsidRPr="00874B29">
        <w:rPr>
          <w:sz w:val="24"/>
        </w:rPr>
        <w:t xml:space="preserve"> микромагнитного</w:t>
      </w:r>
      <w:r w:rsidR="003E322C" w:rsidRPr="00874B29">
        <w:rPr>
          <w:sz w:val="24"/>
        </w:rPr>
        <w:t xml:space="preserve">. </w:t>
      </w:r>
    </w:p>
    <w:p w14:paraId="2AE6EDAB" w14:textId="54CEA73A" w:rsidR="002E2C53" w:rsidRPr="00874B29" w:rsidRDefault="002E2C53" w:rsidP="00874B29">
      <w:pPr>
        <w:rPr>
          <w:sz w:val="24"/>
        </w:rPr>
      </w:pPr>
      <w:r>
        <w:rPr>
          <w:sz w:val="24"/>
        </w:rPr>
        <w:t>Авторы выражают</w:t>
      </w:r>
      <w:r w:rsidRPr="002E2C53">
        <w:rPr>
          <w:sz w:val="24"/>
        </w:rPr>
        <w:t> благодарность</w:t>
      </w:r>
      <w:r w:rsidR="00DA1F57">
        <w:rPr>
          <w:sz w:val="24"/>
        </w:rPr>
        <w:t xml:space="preserve"> научному руководителю</w:t>
      </w:r>
      <w:r w:rsidRPr="002E2C53">
        <w:rPr>
          <w:sz w:val="24"/>
        </w:rPr>
        <w:t xml:space="preserve"> </w:t>
      </w:r>
      <w:r>
        <w:rPr>
          <w:sz w:val="24"/>
        </w:rPr>
        <w:t>Столярову В. С.</w:t>
      </w:r>
      <w:r w:rsidRPr="002E2C53">
        <w:rPr>
          <w:sz w:val="24"/>
        </w:rPr>
        <w:t xml:space="preserve"> за </w:t>
      </w:r>
      <w:r w:rsidR="00310D48">
        <w:rPr>
          <w:sz w:val="24"/>
        </w:rPr>
        <w:t>рекомендации</w:t>
      </w:r>
      <w:r w:rsidRPr="002E2C53">
        <w:rPr>
          <w:sz w:val="24"/>
        </w:rPr>
        <w:t> при планировании исследования</w:t>
      </w:r>
      <w:r w:rsidR="00DA1F57">
        <w:rPr>
          <w:sz w:val="24"/>
        </w:rPr>
        <w:t>, а также Фролову А. С. за ценные</w:t>
      </w:r>
      <w:r w:rsidR="00895813">
        <w:rPr>
          <w:sz w:val="24"/>
        </w:rPr>
        <w:t xml:space="preserve"> комментарии о структуре и свойствах</w:t>
      </w:r>
      <w:r w:rsidR="00DA1F57">
        <w:rPr>
          <w:sz w:val="24"/>
        </w:rPr>
        <w:t xml:space="preserve"> </w:t>
      </w:r>
      <w:r w:rsidR="00895813">
        <w:rPr>
          <w:sz w:val="24"/>
          <w:lang w:val="en-US"/>
        </w:rPr>
        <w:t>MST</w:t>
      </w:r>
      <w:r w:rsidRPr="002E2C53">
        <w:rPr>
          <w:sz w:val="24"/>
        </w:rPr>
        <w:t>.</w:t>
      </w:r>
    </w:p>
    <w:p w14:paraId="243E7994" w14:textId="77777777" w:rsidR="004852CF" w:rsidRPr="00874B29" w:rsidRDefault="004852CF" w:rsidP="00874B29">
      <w:pPr>
        <w:pStyle w:val="a7"/>
        <w:rPr>
          <w:sz w:val="24"/>
        </w:rPr>
      </w:pPr>
      <w:r w:rsidRPr="00874B29">
        <w:rPr>
          <w:sz w:val="24"/>
        </w:rPr>
        <w:t>Литература</w:t>
      </w:r>
    </w:p>
    <w:p w14:paraId="128CB365" w14:textId="32A5C8CC" w:rsidR="00EA4BB3" w:rsidRPr="00874B29" w:rsidRDefault="00EA4BB3" w:rsidP="00874B29">
      <w:pPr>
        <w:pStyle w:val="a"/>
        <w:rPr>
          <w:sz w:val="24"/>
          <w:szCs w:val="24"/>
          <w:lang w:val="ru-RU"/>
        </w:rPr>
      </w:pPr>
      <w:r w:rsidRPr="00874B29">
        <w:rPr>
          <w:i/>
          <w:iCs/>
          <w:sz w:val="24"/>
          <w:szCs w:val="24"/>
          <w:lang w:val="ru-RU"/>
        </w:rPr>
        <w:t xml:space="preserve">Фролов А. С. </w:t>
      </w:r>
      <w:r w:rsidRPr="00874B29">
        <w:rPr>
          <w:sz w:val="24"/>
          <w:szCs w:val="24"/>
          <w:lang w:val="ru-RU"/>
        </w:rPr>
        <w:t xml:space="preserve">Структура и электронное строение бифункциональных материалов на основе смешанных теллуридов марганца, германия и висмута: </w:t>
      </w:r>
      <w:proofErr w:type="spellStart"/>
      <w:r w:rsidRPr="00874B29">
        <w:rPr>
          <w:sz w:val="24"/>
          <w:szCs w:val="24"/>
          <w:lang w:val="ru-RU"/>
        </w:rPr>
        <w:t>дис</w:t>
      </w:r>
      <w:proofErr w:type="spellEnd"/>
      <w:r w:rsidRPr="00874B29">
        <w:rPr>
          <w:sz w:val="24"/>
          <w:szCs w:val="24"/>
          <w:lang w:val="ru-RU"/>
        </w:rPr>
        <w:t xml:space="preserve">. … канд. физ.-мат. наук. М., </w:t>
      </w:r>
      <w:r w:rsidR="00F73DA0" w:rsidRPr="00874B29">
        <w:rPr>
          <w:sz w:val="24"/>
          <w:szCs w:val="24"/>
          <w:lang w:val="ru-RU"/>
        </w:rPr>
        <w:t>2023</w:t>
      </w:r>
      <w:r w:rsidRPr="00874B29">
        <w:rPr>
          <w:sz w:val="24"/>
          <w:szCs w:val="24"/>
          <w:lang w:val="ru-RU"/>
        </w:rPr>
        <w:t>.</w:t>
      </w:r>
    </w:p>
    <w:p w14:paraId="6FAEE15E" w14:textId="657A65EE" w:rsidR="008E58EF" w:rsidRPr="002E2C53" w:rsidRDefault="00F73DA0" w:rsidP="00C36553">
      <w:pPr>
        <w:pStyle w:val="a"/>
        <w:rPr>
          <w:sz w:val="24"/>
          <w:szCs w:val="24"/>
        </w:rPr>
      </w:pPr>
      <w:r w:rsidRPr="008F5780">
        <w:rPr>
          <w:i/>
          <w:iCs/>
          <w:sz w:val="24"/>
          <w:szCs w:val="24"/>
        </w:rPr>
        <w:t>Liu Y. et al.</w:t>
      </w:r>
      <w:r w:rsidRPr="00874B29">
        <w:rPr>
          <w:i/>
          <w:iCs/>
          <w:sz w:val="24"/>
          <w:szCs w:val="24"/>
        </w:rPr>
        <w:t xml:space="preserve"> </w:t>
      </w:r>
      <w:r w:rsidRPr="00874B29">
        <w:rPr>
          <w:sz w:val="24"/>
          <w:szCs w:val="24"/>
        </w:rPr>
        <w:t xml:space="preserve">Site mixing for engineering magnetic topological insulators //Phys. Rev. X. – 2021. – </w:t>
      </w:r>
      <w:r w:rsidR="00CF322E" w:rsidRPr="00874B29">
        <w:rPr>
          <w:sz w:val="24"/>
          <w:szCs w:val="24"/>
        </w:rPr>
        <w:t>V</w:t>
      </w:r>
      <w:r w:rsidRPr="00874B29">
        <w:rPr>
          <w:sz w:val="24"/>
          <w:szCs w:val="24"/>
        </w:rPr>
        <w:t xml:space="preserve">. 11. – №. 2. – </w:t>
      </w:r>
      <w:r w:rsidR="00CF322E" w:rsidRPr="00874B29">
        <w:rPr>
          <w:sz w:val="24"/>
          <w:szCs w:val="24"/>
        </w:rPr>
        <w:t>P</w:t>
      </w:r>
      <w:r w:rsidRPr="00874B29">
        <w:rPr>
          <w:sz w:val="24"/>
          <w:szCs w:val="24"/>
        </w:rPr>
        <w:t>. 021033. DOI: 10.1103/PhysRevX.11.021033.</w:t>
      </w:r>
    </w:p>
    <w:p w14:paraId="66EB1722" w14:textId="77777777" w:rsidR="002E2C53" w:rsidRPr="002E2C53" w:rsidRDefault="002E2C53" w:rsidP="002E2C53">
      <w:pPr>
        <w:pStyle w:val="a"/>
        <w:rPr>
          <w:sz w:val="24"/>
          <w:szCs w:val="24"/>
        </w:rPr>
      </w:pPr>
      <w:r w:rsidRPr="002E2C53">
        <w:rPr>
          <w:i/>
          <w:iCs/>
          <w:sz w:val="24"/>
          <w:szCs w:val="24"/>
        </w:rPr>
        <w:t>Wilczek F.</w:t>
      </w:r>
      <w:r w:rsidRPr="002E2C53">
        <w:rPr>
          <w:sz w:val="24"/>
          <w:szCs w:val="24"/>
        </w:rPr>
        <w:t xml:space="preserve"> Two applications of axion electrodynamics //Phys. Rev. Lett. – 1987. – V. 58. – №. 18. – P. 1799. DOI: 10.1103/PhysRevLett.58.1799.</w:t>
      </w:r>
    </w:p>
    <w:p w14:paraId="77FCB20A" w14:textId="77777777" w:rsidR="002E2C53" w:rsidRPr="002E2C53" w:rsidRDefault="002E2C53" w:rsidP="002E2C53">
      <w:pPr>
        <w:pStyle w:val="a"/>
        <w:rPr>
          <w:sz w:val="24"/>
          <w:szCs w:val="24"/>
        </w:rPr>
      </w:pPr>
      <w:r w:rsidRPr="008F5780">
        <w:rPr>
          <w:i/>
          <w:iCs/>
          <w:sz w:val="24"/>
          <w:szCs w:val="24"/>
        </w:rPr>
        <w:t>Yang X. et al.</w:t>
      </w:r>
      <w:r w:rsidRPr="008F5780">
        <w:rPr>
          <w:sz w:val="24"/>
          <w:szCs w:val="24"/>
        </w:rPr>
        <w:t xml:space="preserve"> Critical behavior, magnetic phase diagram, and magnetic entropy change of </w:t>
      </w:r>
      <w:proofErr w:type="spellStart"/>
      <w:r w:rsidRPr="008F5780">
        <w:rPr>
          <w:sz w:val="24"/>
          <w:szCs w:val="24"/>
        </w:rPr>
        <w:t>MnSb</w:t>
      </w:r>
      <w:proofErr w:type="spellEnd"/>
      <w:r w:rsidRPr="008F5780">
        <w:rPr>
          <w:sz w:val="24"/>
          <w:szCs w:val="24"/>
        </w:rPr>
        <w:t xml:space="preserve"> 2 </w:t>
      </w:r>
      <w:proofErr w:type="spellStart"/>
      <w:r w:rsidRPr="008F5780">
        <w:rPr>
          <w:sz w:val="24"/>
          <w:szCs w:val="24"/>
        </w:rPr>
        <w:t>Te</w:t>
      </w:r>
      <w:proofErr w:type="spellEnd"/>
      <w:r w:rsidRPr="008F5780">
        <w:rPr>
          <w:sz w:val="24"/>
          <w:szCs w:val="24"/>
        </w:rPr>
        <w:t xml:space="preserve"> 4 //Phys</w:t>
      </w:r>
      <w:r>
        <w:rPr>
          <w:sz w:val="24"/>
          <w:szCs w:val="24"/>
        </w:rPr>
        <w:t>.</w:t>
      </w:r>
      <w:r w:rsidRPr="008F5780">
        <w:rPr>
          <w:sz w:val="24"/>
          <w:szCs w:val="24"/>
        </w:rPr>
        <w:t xml:space="preserve"> Rev</w:t>
      </w:r>
      <w:r>
        <w:rPr>
          <w:sz w:val="24"/>
          <w:szCs w:val="24"/>
        </w:rPr>
        <w:t>.</w:t>
      </w:r>
      <w:r w:rsidRPr="008F5780">
        <w:rPr>
          <w:sz w:val="24"/>
          <w:szCs w:val="24"/>
        </w:rPr>
        <w:t xml:space="preserve"> B. – 2024. – </w:t>
      </w:r>
      <w:r>
        <w:rPr>
          <w:sz w:val="24"/>
          <w:szCs w:val="24"/>
        </w:rPr>
        <w:t>V</w:t>
      </w:r>
      <w:r w:rsidRPr="008F5780">
        <w:rPr>
          <w:sz w:val="24"/>
          <w:szCs w:val="24"/>
        </w:rPr>
        <w:t xml:space="preserve">. 109. – №. 9. – </w:t>
      </w:r>
      <w:r>
        <w:rPr>
          <w:sz w:val="24"/>
          <w:szCs w:val="24"/>
        </w:rPr>
        <w:t>P</w:t>
      </w:r>
      <w:r w:rsidRPr="008F5780">
        <w:rPr>
          <w:sz w:val="24"/>
          <w:szCs w:val="24"/>
        </w:rPr>
        <w:t>. 094408.</w:t>
      </w:r>
      <w:r>
        <w:rPr>
          <w:sz w:val="24"/>
          <w:szCs w:val="24"/>
        </w:rPr>
        <w:t xml:space="preserve"> </w:t>
      </w:r>
      <w:r w:rsidRPr="00874B29">
        <w:rPr>
          <w:sz w:val="24"/>
          <w:szCs w:val="24"/>
        </w:rPr>
        <w:t xml:space="preserve">DOI: </w:t>
      </w:r>
      <w:r w:rsidRPr="008F5780">
        <w:rPr>
          <w:sz w:val="24"/>
          <w:szCs w:val="24"/>
          <w:lang w:val="ru-RU"/>
        </w:rPr>
        <w:t>10.1103/PhysRevB.109.094408</w:t>
      </w:r>
    </w:p>
    <w:p w14:paraId="290E6936" w14:textId="77777777" w:rsidR="002E2C53" w:rsidRPr="002E2C53" w:rsidRDefault="002E2C53" w:rsidP="002E2C53">
      <w:pPr>
        <w:pStyle w:val="a"/>
        <w:rPr>
          <w:sz w:val="24"/>
          <w:szCs w:val="24"/>
        </w:rPr>
      </w:pPr>
      <w:r w:rsidRPr="002E2C53">
        <w:rPr>
          <w:i/>
          <w:sz w:val="24"/>
          <w:szCs w:val="24"/>
        </w:rPr>
        <w:t>Yu J., Zang J., Liu C. X</w:t>
      </w:r>
      <w:r w:rsidRPr="002E2C53">
        <w:rPr>
          <w:sz w:val="24"/>
          <w:szCs w:val="24"/>
        </w:rPr>
        <w:t xml:space="preserve">. Magnetic resonance induced </w:t>
      </w:r>
      <w:proofErr w:type="spellStart"/>
      <w:r w:rsidRPr="002E2C53">
        <w:rPr>
          <w:sz w:val="24"/>
          <w:szCs w:val="24"/>
        </w:rPr>
        <w:t>pseudoelectric</w:t>
      </w:r>
      <w:proofErr w:type="spellEnd"/>
      <w:r w:rsidRPr="002E2C53">
        <w:rPr>
          <w:sz w:val="24"/>
          <w:szCs w:val="24"/>
        </w:rPr>
        <w:t xml:space="preserve"> field and giant current response in axion insulators //Phys. Rev. B. – 2019. – V. 100. – №. 7. – P. 075303. DOI: 10.1103/PhysRevB.100.075303.</w:t>
      </w:r>
    </w:p>
    <w:p w14:paraId="49B210B8" w14:textId="77777777" w:rsidR="002E2C53" w:rsidRPr="00310D48" w:rsidRDefault="002E2C53" w:rsidP="002E2C53">
      <w:pPr>
        <w:pStyle w:val="a"/>
        <w:numPr>
          <w:ilvl w:val="0"/>
          <w:numId w:val="0"/>
        </w:numPr>
        <w:rPr>
          <w:sz w:val="24"/>
          <w:szCs w:val="24"/>
        </w:rPr>
      </w:pPr>
    </w:p>
    <w:sectPr w:rsidR="002E2C53" w:rsidRPr="00310D48" w:rsidSect="00874B29">
      <w:pgSz w:w="11906" w:h="16838"/>
      <w:pgMar w:top="1134" w:right="1361" w:bottom="1259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FreeSans">
    <w:altName w:val="MV Boli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C6413"/>
    <w:multiLevelType w:val="hybridMultilevel"/>
    <w:tmpl w:val="58B2FBE0"/>
    <w:lvl w:ilvl="0" w:tplc="4650E806">
      <w:start w:val="1"/>
      <w:numFmt w:val="decimal"/>
      <w:pStyle w:val="a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8CA3AB8"/>
    <w:multiLevelType w:val="hybridMultilevel"/>
    <w:tmpl w:val="F63AC498"/>
    <w:lvl w:ilvl="0" w:tplc="70D648F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17590872">
    <w:abstractNumId w:val="0"/>
  </w:num>
  <w:num w:numId="2" w16cid:durableId="185945530">
    <w:abstractNumId w:val="0"/>
    <w:lvlOverride w:ilvl="0">
      <w:startOverride w:val="1"/>
    </w:lvlOverride>
  </w:num>
  <w:num w:numId="3" w16cid:durableId="1487697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CF"/>
    <w:rsid w:val="00002257"/>
    <w:rsid w:val="00052B17"/>
    <w:rsid w:val="00064A2E"/>
    <w:rsid w:val="000651D7"/>
    <w:rsid w:val="000776F5"/>
    <w:rsid w:val="00087425"/>
    <w:rsid w:val="00087D8E"/>
    <w:rsid w:val="00095242"/>
    <w:rsid w:val="00095F28"/>
    <w:rsid w:val="000961E1"/>
    <w:rsid w:val="000B64CE"/>
    <w:rsid w:val="000C693D"/>
    <w:rsid w:val="000E562E"/>
    <w:rsid w:val="001109E7"/>
    <w:rsid w:val="00124286"/>
    <w:rsid w:val="001268E5"/>
    <w:rsid w:val="00130FE6"/>
    <w:rsid w:val="00152B75"/>
    <w:rsid w:val="001568F9"/>
    <w:rsid w:val="00163554"/>
    <w:rsid w:val="001733EB"/>
    <w:rsid w:val="0020091E"/>
    <w:rsid w:val="002130E5"/>
    <w:rsid w:val="002403C6"/>
    <w:rsid w:val="00246B4D"/>
    <w:rsid w:val="0026292C"/>
    <w:rsid w:val="00273EAD"/>
    <w:rsid w:val="00280EF0"/>
    <w:rsid w:val="00297FF7"/>
    <w:rsid w:val="002C04FF"/>
    <w:rsid w:val="002C24A7"/>
    <w:rsid w:val="002E2C53"/>
    <w:rsid w:val="002F4A26"/>
    <w:rsid w:val="00310D48"/>
    <w:rsid w:val="00320795"/>
    <w:rsid w:val="00340035"/>
    <w:rsid w:val="00387A96"/>
    <w:rsid w:val="00391762"/>
    <w:rsid w:val="003A32BF"/>
    <w:rsid w:val="003C097F"/>
    <w:rsid w:val="003C3F78"/>
    <w:rsid w:val="003D580D"/>
    <w:rsid w:val="003E322C"/>
    <w:rsid w:val="00437471"/>
    <w:rsid w:val="00442D63"/>
    <w:rsid w:val="0045466F"/>
    <w:rsid w:val="00462CF7"/>
    <w:rsid w:val="004775E3"/>
    <w:rsid w:val="004852CF"/>
    <w:rsid w:val="004870FF"/>
    <w:rsid w:val="004875DB"/>
    <w:rsid w:val="004913E8"/>
    <w:rsid w:val="004A2A72"/>
    <w:rsid w:val="004B47B4"/>
    <w:rsid w:val="004B4C75"/>
    <w:rsid w:val="004C13B3"/>
    <w:rsid w:val="00523DAB"/>
    <w:rsid w:val="005534B1"/>
    <w:rsid w:val="0055548C"/>
    <w:rsid w:val="0057055D"/>
    <w:rsid w:val="005711D9"/>
    <w:rsid w:val="00571CEC"/>
    <w:rsid w:val="00593569"/>
    <w:rsid w:val="005A1D55"/>
    <w:rsid w:val="005A59C7"/>
    <w:rsid w:val="005B0C3E"/>
    <w:rsid w:val="005B5BB9"/>
    <w:rsid w:val="005C1AFF"/>
    <w:rsid w:val="005C1D17"/>
    <w:rsid w:val="005D4B31"/>
    <w:rsid w:val="00613B05"/>
    <w:rsid w:val="00641357"/>
    <w:rsid w:val="00645CCB"/>
    <w:rsid w:val="00646D52"/>
    <w:rsid w:val="00655B3D"/>
    <w:rsid w:val="00661417"/>
    <w:rsid w:val="00670DDA"/>
    <w:rsid w:val="0067770B"/>
    <w:rsid w:val="006A3DF7"/>
    <w:rsid w:val="006E0406"/>
    <w:rsid w:val="006E6F9A"/>
    <w:rsid w:val="0071253A"/>
    <w:rsid w:val="007354EF"/>
    <w:rsid w:val="007406E2"/>
    <w:rsid w:val="0074102F"/>
    <w:rsid w:val="0076315C"/>
    <w:rsid w:val="007A6D34"/>
    <w:rsid w:val="007C55F2"/>
    <w:rsid w:val="007D11BA"/>
    <w:rsid w:val="007E68C3"/>
    <w:rsid w:val="007F2F8D"/>
    <w:rsid w:val="008049B2"/>
    <w:rsid w:val="0084115A"/>
    <w:rsid w:val="00846ED7"/>
    <w:rsid w:val="0086104C"/>
    <w:rsid w:val="00874B29"/>
    <w:rsid w:val="00890678"/>
    <w:rsid w:val="00895813"/>
    <w:rsid w:val="008C01D3"/>
    <w:rsid w:val="008C4DE9"/>
    <w:rsid w:val="008E3F58"/>
    <w:rsid w:val="008E58EF"/>
    <w:rsid w:val="008F5780"/>
    <w:rsid w:val="009004BE"/>
    <w:rsid w:val="00930B90"/>
    <w:rsid w:val="0096333B"/>
    <w:rsid w:val="00983F44"/>
    <w:rsid w:val="009A1910"/>
    <w:rsid w:val="00A20B06"/>
    <w:rsid w:val="00A2136E"/>
    <w:rsid w:val="00A27619"/>
    <w:rsid w:val="00A968E8"/>
    <w:rsid w:val="00AA3BBA"/>
    <w:rsid w:val="00AB68C7"/>
    <w:rsid w:val="00B00D87"/>
    <w:rsid w:val="00B02B17"/>
    <w:rsid w:val="00B04B67"/>
    <w:rsid w:val="00B2177D"/>
    <w:rsid w:val="00B61F3D"/>
    <w:rsid w:val="00BA2E89"/>
    <w:rsid w:val="00BF2BE9"/>
    <w:rsid w:val="00BF7896"/>
    <w:rsid w:val="00C07A32"/>
    <w:rsid w:val="00C10A15"/>
    <w:rsid w:val="00C15470"/>
    <w:rsid w:val="00C24663"/>
    <w:rsid w:val="00C343A8"/>
    <w:rsid w:val="00C36553"/>
    <w:rsid w:val="00C80A1A"/>
    <w:rsid w:val="00C927C1"/>
    <w:rsid w:val="00CA0762"/>
    <w:rsid w:val="00CB47D3"/>
    <w:rsid w:val="00CD6A17"/>
    <w:rsid w:val="00CF322E"/>
    <w:rsid w:val="00CF3DE4"/>
    <w:rsid w:val="00CF5A71"/>
    <w:rsid w:val="00D67FF7"/>
    <w:rsid w:val="00D75E3C"/>
    <w:rsid w:val="00D85BC3"/>
    <w:rsid w:val="00D93A96"/>
    <w:rsid w:val="00DA1F57"/>
    <w:rsid w:val="00DC1CA0"/>
    <w:rsid w:val="00DC5FF0"/>
    <w:rsid w:val="00DC6D75"/>
    <w:rsid w:val="00DC6F7C"/>
    <w:rsid w:val="00DE14D1"/>
    <w:rsid w:val="00DE19FC"/>
    <w:rsid w:val="00DF4268"/>
    <w:rsid w:val="00E86AF7"/>
    <w:rsid w:val="00E86C19"/>
    <w:rsid w:val="00E900DD"/>
    <w:rsid w:val="00E93573"/>
    <w:rsid w:val="00E9498A"/>
    <w:rsid w:val="00EA4BB3"/>
    <w:rsid w:val="00EB1197"/>
    <w:rsid w:val="00ED5DAF"/>
    <w:rsid w:val="00EF26D6"/>
    <w:rsid w:val="00F016B2"/>
    <w:rsid w:val="00F46E50"/>
    <w:rsid w:val="00F669B0"/>
    <w:rsid w:val="00F73DA0"/>
    <w:rsid w:val="00F73DED"/>
    <w:rsid w:val="00F7676B"/>
    <w:rsid w:val="00FA2B8D"/>
    <w:rsid w:val="00FB28BB"/>
    <w:rsid w:val="00FD3826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0DB9"/>
  <w15:chartTrackingRefBased/>
  <w15:docId w15:val="{9B7609B0-CC50-4249-8443-109CB423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52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! Название"/>
    <w:basedOn w:val="a0"/>
    <w:next w:val="a5"/>
    <w:qFormat/>
    <w:rsid w:val="004852CF"/>
    <w:pPr>
      <w:keepNext/>
      <w:keepLines/>
      <w:suppressAutoHyphens/>
      <w:spacing w:before="160" w:after="60"/>
      <w:ind w:firstLine="0"/>
      <w:jc w:val="center"/>
    </w:pPr>
    <w:rPr>
      <w:rFonts w:eastAsia="Calibri"/>
      <w:b/>
      <w:sz w:val="24"/>
      <w:szCs w:val="28"/>
      <w:shd w:val="clear" w:color="auto" w:fill="FFFFFF"/>
    </w:rPr>
  </w:style>
  <w:style w:type="paragraph" w:customStyle="1" w:styleId="a5">
    <w:name w:val="! Авторы"/>
    <w:next w:val="a6"/>
    <w:qFormat/>
    <w:rsid w:val="004852CF"/>
    <w:pPr>
      <w:keepNext/>
      <w:suppressAutoHyphens/>
      <w:spacing w:before="240" w:after="0" w:line="240" w:lineRule="auto"/>
      <w:jc w:val="center"/>
      <w:outlineLvl w:val="0"/>
    </w:pPr>
    <w:rPr>
      <w:rFonts w:ascii="Times New Roman" w:eastAsia="SimSun" w:hAnsi="Times New Roman" w:cs="Times New Roman"/>
      <w:b/>
      <w:i/>
      <w:iCs/>
      <w:lang w:val="en-US" w:eastAsia="ru-RU"/>
    </w:rPr>
  </w:style>
  <w:style w:type="paragraph" w:customStyle="1" w:styleId="a6">
    <w:name w:val="! Организация"/>
    <w:qFormat/>
    <w:rsid w:val="004852CF"/>
    <w:pPr>
      <w:keepNext/>
      <w:keepLines/>
      <w:suppressAutoHyphens/>
      <w:spacing w:before="120" w:after="240" w:line="240" w:lineRule="auto"/>
      <w:contextualSpacing/>
      <w:jc w:val="center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a7">
    <w:name w:val="! Литература"/>
    <w:qFormat/>
    <w:rsid w:val="004852CF"/>
    <w:pPr>
      <w:keepNext/>
      <w:spacing w:before="240" w:after="120" w:line="240" w:lineRule="auto"/>
      <w:jc w:val="center"/>
    </w:pPr>
    <w:rPr>
      <w:rFonts w:ascii="Times New Roman" w:eastAsia="SimSun" w:hAnsi="Times New Roman" w:cs="Times New Roman"/>
      <w:b/>
      <w:szCs w:val="24"/>
      <w:lang w:eastAsia="ru-RU"/>
    </w:rPr>
  </w:style>
  <w:style w:type="paragraph" w:customStyle="1" w:styleId="a8">
    <w:name w:val="! УДК"/>
    <w:next w:val="a4"/>
    <w:qFormat/>
    <w:rsid w:val="004852CF"/>
    <w:pPr>
      <w:keepNext/>
      <w:spacing w:before="600" w:after="0" w:line="240" w:lineRule="auto"/>
    </w:pPr>
    <w:rPr>
      <w:rFonts w:ascii="Times New Roman" w:eastAsia="Calibri" w:hAnsi="Times New Roman" w:cs="Times New Roman"/>
      <w:szCs w:val="24"/>
      <w:lang w:eastAsia="ru-RU"/>
    </w:rPr>
  </w:style>
  <w:style w:type="paragraph" w:customStyle="1" w:styleId="-">
    <w:name w:val="! Рисунок-Подпись"/>
    <w:qFormat/>
    <w:rsid w:val="004852CF"/>
    <w:pPr>
      <w:keepLines/>
      <w:shd w:val="clear" w:color="auto" w:fill="FFFFFF" w:themeFill="background1"/>
      <w:suppressAutoHyphens/>
      <w:spacing w:before="120" w:after="240" w:line="240" w:lineRule="auto"/>
      <w:jc w:val="both"/>
    </w:pPr>
    <w:rPr>
      <w:rFonts w:ascii="Times New Roman" w:eastAsia="Arial" w:hAnsi="Times New Roman" w:cs="Times New Roman"/>
      <w:sz w:val="20"/>
      <w:lang w:eastAsia="ru-RU"/>
    </w:rPr>
  </w:style>
  <w:style w:type="paragraph" w:customStyle="1" w:styleId="-0">
    <w:name w:val="! Рисунок-графика"/>
    <w:next w:val="-"/>
    <w:qFormat/>
    <w:rsid w:val="004852CF"/>
    <w:pPr>
      <w:keepNext/>
      <w:suppressAutoHyphens/>
      <w:spacing w:before="120" w:after="0" w:line="240" w:lineRule="auto"/>
      <w:jc w:val="center"/>
    </w:pPr>
    <w:rPr>
      <w:rFonts w:ascii="Times New Roman" w:eastAsia="SimSun" w:hAnsi="Times New Roman" w:cs="Times New Roman"/>
      <w:kern w:val="2"/>
      <w:szCs w:val="24"/>
      <w:lang w:eastAsia="ru-RU"/>
    </w:rPr>
  </w:style>
  <w:style w:type="paragraph" w:customStyle="1" w:styleId="a9">
    <w:name w:val="! Таблица"/>
    <w:basedOn w:val="a0"/>
    <w:qFormat/>
    <w:rsid w:val="004852CF"/>
    <w:pPr>
      <w:keepNext/>
      <w:suppressLineNumbers/>
      <w:suppressAutoHyphens/>
      <w:spacing w:before="160" w:after="120"/>
      <w:ind w:firstLine="0"/>
      <w:jc w:val="center"/>
    </w:pPr>
    <w:rPr>
      <w:rFonts w:eastAsia="DejaVu Sans" w:cs="FreeSans"/>
      <w:kern w:val="2"/>
      <w:sz w:val="21"/>
      <w:szCs w:val="21"/>
    </w:rPr>
  </w:style>
  <w:style w:type="paragraph" w:customStyle="1" w:styleId="a">
    <w:name w:val="! Список литературы"/>
    <w:basedOn w:val="aa"/>
    <w:qFormat/>
    <w:rsid w:val="007354EF"/>
    <w:pPr>
      <w:numPr>
        <w:numId w:val="1"/>
      </w:numPr>
      <w:suppressAutoHyphens/>
      <w:autoSpaceDE w:val="0"/>
    </w:pPr>
    <w:rPr>
      <w:rFonts w:cs="Calibri"/>
      <w:sz w:val="20"/>
      <w:szCs w:val="20"/>
      <w:lang w:val="en-US" w:eastAsia="zh-CN" w:bidi="he-IL"/>
    </w:rPr>
  </w:style>
  <w:style w:type="paragraph" w:customStyle="1" w:styleId="ab">
    <w:name w:val="! Текст таблицы"/>
    <w:qFormat/>
    <w:rsid w:val="004852CF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table" w:styleId="ac">
    <w:name w:val="Table Grid"/>
    <w:basedOn w:val="a2"/>
    <w:uiPriority w:val="59"/>
    <w:qFormat/>
    <w:rsid w:val="004852CF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! Уравнение"/>
    <w:qFormat/>
    <w:rsid w:val="004852CF"/>
    <w:pPr>
      <w:tabs>
        <w:tab w:val="center" w:pos="4820"/>
        <w:tab w:val="right" w:pos="9412"/>
      </w:tabs>
      <w:spacing w:before="120" w:line="240" w:lineRule="auto"/>
      <w:jc w:val="center"/>
    </w:pPr>
    <w:rPr>
      <w:rFonts w:ascii="Times New Roman" w:eastAsia="SimSun" w:hAnsi="Times New Roman" w:cs="Times New Roman"/>
      <w:kern w:val="2"/>
      <w:szCs w:val="24"/>
      <w:lang w:eastAsia="ru-RU"/>
    </w:rPr>
  </w:style>
  <w:style w:type="character" w:styleId="ae">
    <w:name w:val="Hyperlink"/>
    <w:basedOn w:val="a1"/>
    <w:uiPriority w:val="99"/>
    <w:unhideWhenUsed/>
    <w:rsid w:val="004852CF"/>
    <w:rPr>
      <w:color w:val="0563C1" w:themeColor="hyperlink"/>
      <w:u w:val="single"/>
    </w:rPr>
  </w:style>
  <w:style w:type="paragraph" w:styleId="aa">
    <w:name w:val="List Paragraph"/>
    <w:basedOn w:val="a0"/>
    <w:uiPriority w:val="34"/>
    <w:rsid w:val="004852CF"/>
    <w:pPr>
      <w:ind w:left="720"/>
      <w:contextualSpacing/>
    </w:pPr>
  </w:style>
  <w:style w:type="character" w:styleId="af">
    <w:name w:val="Emphasis"/>
    <w:qFormat/>
    <w:rsid w:val="005A1D55"/>
  </w:style>
  <w:style w:type="paragraph" w:customStyle="1" w:styleId="af0">
    <w:name w:val="!! Список литературы"/>
    <w:basedOn w:val="aa"/>
    <w:qFormat/>
    <w:rsid w:val="001733EB"/>
    <w:pPr>
      <w:suppressAutoHyphens/>
      <w:autoSpaceDE w:val="0"/>
      <w:ind w:left="502" w:hanging="360"/>
    </w:pPr>
    <w:rPr>
      <w:rFonts w:cs="Calibri"/>
      <w:sz w:val="20"/>
      <w:szCs w:val="20"/>
      <w:lang w:val="en-US" w:eastAsia="zh-CN" w:bidi="he-IL"/>
    </w:rPr>
  </w:style>
  <w:style w:type="character" w:styleId="af1">
    <w:name w:val="Placeholder Text"/>
    <w:basedOn w:val="a1"/>
    <w:uiPriority w:val="99"/>
    <w:semiHidden/>
    <w:rsid w:val="003C097F"/>
    <w:rPr>
      <w:color w:val="666666"/>
    </w:rPr>
  </w:style>
  <w:style w:type="character" w:styleId="af2">
    <w:name w:val="Unresolved Mention"/>
    <w:basedOn w:val="a1"/>
    <w:uiPriority w:val="99"/>
    <w:semiHidden/>
    <w:unhideWhenUsed/>
    <w:rsid w:val="00C34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BAC77-9084-4439-A502-B8E92DC82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663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Rozanov</dc:creator>
  <cp:keywords/>
  <dc:description/>
  <cp:lastModifiedBy>Матвей Муравьев</cp:lastModifiedBy>
  <cp:revision>23</cp:revision>
  <dcterms:created xsi:type="dcterms:W3CDTF">2025-02-27T20:54:00Z</dcterms:created>
  <dcterms:modified xsi:type="dcterms:W3CDTF">2025-03-09T19:49:00Z</dcterms:modified>
</cp:coreProperties>
</file>