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1A1" w:rsidRDefault="001821A1" w:rsidP="007C0BAF">
      <w:pPr>
        <w:spacing w:after="0"/>
        <w:ind w:firstLine="0"/>
        <w:jc w:val="center"/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</w:pPr>
      <w:r w:rsidRPr="001821A1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Анализ полей ра</w:t>
      </w:r>
      <w:r w:rsidR="00AF3FC7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ссеяния доменн</w:t>
      </w:r>
      <w:r w:rsidR="007C0BAF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ой структуры объемных одноосных </w:t>
      </w:r>
      <w:r w:rsidR="00AF3FC7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ферромагнетиков</w:t>
      </w:r>
      <w:r w:rsidRPr="001821A1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 на основе данных магнитно-силовой микроскопии</w:t>
      </w:r>
    </w:p>
    <w:p w:rsidR="008B15FC" w:rsidRPr="008B15FC" w:rsidRDefault="00B37B62" w:rsidP="008B15FC">
      <w:pPr>
        <w:spacing w:after="0"/>
        <w:jc w:val="center"/>
        <w:rPr>
          <w:rFonts w:eastAsia="Times New Roman" w:cs="Times New Roman"/>
          <w:b/>
          <w:bCs/>
          <w:i/>
          <w:color w:val="000000"/>
          <w:szCs w:val="24"/>
          <w:shd w:val="clear" w:color="auto" w:fill="FFFFFF"/>
          <w:vertAlign w:val="superscript"/>
          <w:lang w:eastAsia="ru-RU"/>
        </w:rPr>
      </w:pPr>
      <w:proofErr w:type="spellStart"/>
      <w:r>
        <w:rPr>
          <w:rFonts w:eastAsia="Times New Roman" w:cs="Times New Roman"/>
          <w:b/>
          <w:bCs/>
          <w:i/>
          <w:color w:val="000000"/>
          <w:szCs w:val="24"/>
          <w:shd w:val="clear" w:color="auto" w:fill="FFFFFF"/>
          <w:lang w:eastAsia="ru-RU"/>
        </w:rPr>
        <w:t>Сметанникова</w:t>
      </w:r>
      <w:proofErr w:type="spellEnd"/>
      <w:r>
        <w:rPr>
          <w:rFonts w:eastAsia="Times New Roman" w:cs="Times New Roman"/>
          <w:b/>
          <w:bCs/>
          <w:i/>
          <w:color w:val="000000"/>
          <w:szCs w:val="24"/>
          <w:shd w:val="clear" w:color="auto" w:fill="FFFFFF"/>
          <w:lang w:eastAsia="ru-RU"/>
        </w:rPr>
        <w:t xml:space="preserve"> С.Д.</w:t>
      </w:r>
    </w:p>
    <w:p w:rsidR="001821A1" w:rsidRPr="001821A1" w:rsidRDefault="001821A1" w:rsidP="008B15FC">
      <w:pPr>
        <w:spacing w:after="0"/>
        <w:jc w:val="center"/>
        <w:rPr>
          <w:rFonts w:eastAsia="Times New Roman" w:cs="Times New Roman"/>
          <w:i/>
          <w:iCs/>
          <w:szCs w:val="24"/>
          <w:lang w:eastAsia="ru-RU"/>
        </w:rPr>
      </w:pPr>
      <w:r>
        <w:rPr>
          <w:rFonts w:eastAsia="Times New Roman" w:cs="Times New Roman"/>
          <w:i/>
          <w:iCs/>
          <w:szCs w:val="24"/>
          <w:lang w:eastAsia="ru-RU"/>
        </w:rPr>
        <w:t>студент</w:t>
      </w:r>
    </w:p>
    <w:p w:rsidR="008B15FC" w:rsidRDefault="008B15FC" w:rsidP="008B15FC">
      <w:pPr>
        <w:spacing w:after="0"/>
        <w:jc w:val="center"/>
        <w:rPr>
          <w:rFonts w:cs="Times New Roman"/>
          <w:i/>
          <w:szCs w:val="24"/>
        </w:rPr>
      </w:pPr>
      <w:r w:rsidRPr="008B15FC">
        <w:rPr>
          <w:rFonts w:cs="Times New Roman"/>
          <w:i/>
          <w:szCs w:val="24"/>
        </w:rPr>
        <w:t xml:space="preserve">Тверской государственный университет, </w:t>
      </w:r>
    </w:p>
    <w:p w:rsidR="001821A1" w:rsidRPr="008B15FC" w:rsidRDefault="008B15FC" w:rsidP="008B15FC">
      <w:pPr>
        <w:jc w:val="center"/>
        <w:rPr>
          <w:i/>
        </w:rPr>
      </w:pPr>
      <w:r>
        <w:rPr>
          <w:rFonts w:cs="Times New Roman"/>
          <w:i/>
          <w:szCs w:val="24"/>
        </w:rPr>
        <w:t>физико-технический факультет,</w:t>
      </w:r>
      <w:r w:rsidRPr="008B15FC">
        <w:rPr>
          <w:rFonts w:cs="Times New Roman"/>
          <w:i/>
          <w:szCs w:val="24"/>
        </w:rPr>
        <w:t xml:space="preserve"> Тверь</w:t>
      </w:r>
      <w:r>
        <w:rPr>
          <w:rFonts w:cs="Times New Roman"/>
          <w:i/>
          <w:szCs w:val="24"/>
        </w:rPr>
        <w:t>, Россия</w:t>
      </w:r>
      <w:r w:rsidR="001821A1" w:rsidRPr="008B15FC">
        <w:rPr>
          <w:rFonts w:eastAsia="Times New Roman" w:cs="Times New Roman"/>
          <w:szCs w:val="24"/>
          <w:lang w:eastAsia="ru-RU"/>
        </w:rPr>
        <w:br/>
      </w:r>
      <w:r w:rsidR="001821A1" w:rsidRPr="001821A1">
        <w:rPr>
          <w:rFonts w:eastAsia="Times New Roman" w:cs="Times New Roman"/>
          <w:i/>
          <w:iCs/>
          <w:szCs w:val="24"/>
          <w:lang w:eastAsia="ru-RU"/>
        </w:rPr>
        <w:t>E–</w:t>
      </w:r>
      <w:proofErr w:type="spellStart"/>
      <w:r w:rsidR="001821A1" w:rsidRPr="001821A1">
        <w:rPr>
          <w:rFonts w:eastAsia="Times New Roman" w:cs="Times New Roman"/>
          <w:i/>
          <w:iCs/>
          <w:szCs w:val="24"/>
          <w:lang w:eastAsia="ru-RU"/>
        </w:rPr>
        <w:t>mail</w:t>
      </w:r>
      <w:proofErr w:type="spellEnd"/>
      <w:r w:rsidR="001821A1" w:rsidRPr="001821A1">
        <w:rPr>
          <w:rFonts w:eastAsia="Times New Roman" w:cs="Times New Roman"/>
          <w:i/>
          <w:iCs/>
          <w:szCs w:val="24"/>
          <w:lang w:eastAsia="ru-RU"/>
        </w:rPr>
        <w:t xml:space="preserve">: </w:t>
      </w:r>
      <w:proofErr w:type="spellStart"/>
      <w:r>
        <w:rPr>
          <w:rFonts w:eastAsia="Times New Roman" w:cs="Times New Roman"/>
          <w:i/>
          <w:iCs/>
          <w:szCs w:val="24"/>
          <w:lang w:val="en-US" w:eastAsia="ru-RU"/>
        </w:rPr>
        <w:t>smetannikovasofa</w:t>
      </w:r>
      <w:proofErr w:type="spellEnd"/>
      <w:r w:rsidRPr="008B15FC">
        <w:rPr>
          <w:rFonts w:eastAsia="Times New Roman" w:cs="Times New Roman"/>
          <w:i/>
          <w:iCs/>
          <w:szCs w:val="24"/>
          <w:lang w:eastAsia="ru-RU"/>
        </w:rPr>
        <w:t>@</w:t>
      </w:r>
      <w:proofErr w:type="spellStart"/>
      <w:r>
        <w:rPr>
          <w:rFonts w:eastAsia="Times New Roman" w:cs="Times New Roman"/>
          <w:i/>
          <w:iCs/>
          <w:szCs w:val="24"/>
          <w:lang w:val="en-US" w:eastAsia="ru-RU"/>
        </w:rPr>
        <w:t>gmail</w:t>
      </w:r>
      <w:proofErr w:type="spellEnd"/>
      <w:r w:rsidRPr="008B15FC">
        <w:rPr>
          <w:rFonts w:eastAsia="Times New Roman" w:cs="Times New Roman"/>
          <w:i/>
          <w:iCs/>
          <w:szCs w:val="24"/>
          <w:lang w:eastAsia="ru-RU"/>
        </w:rPr>
        <w:t>.</w:t>
      </w:r>
      <w:r>
        <w:rPr>
          <w:rFonts w:eastAsia="Times New Roman" w:cs="Times New Roman"/>
          <w:i/>
          <w:iCs/>
          <w:szCs w:val="24"/>
          <w:lang w:val="en-US" w:eastAsia="ru-RU"/>
        </w:rPr>
        <w:t>com</w:t>
      </w:r>
    </w:p>
    <w:p w:rsidR="003F3C03" w:rsidRDefault="00E24308" w:rsidP="00272E2F">
      <w:pPr>
        <w:spacing w:after="0"/>
        <w:jc w:val="both"/>
        <w:rPr>
          <w:lang w:eastAsia="ru-RU"/>
        </w:rPr>
      </w:pPr>
      <w:r w:rsidRPr="00EC3FBE">
        <w:rPr>
          <w:lang w:eastAsia="ru-RU"/>
        </w:rPr>
        <w:t>Метод</w:t>
      </w:r>
      <w:r>
        <w:rPr>
          <w:lang w:eastAsia="ru-RU"/>
        </w:rPr>
        <w:t xml:space="preserve"> магнитно-силов</w:t>
      </w:r>
      <w:r w:rsidRPr="00EC3FBE">
        <w:rPr>
          <w:lang w:eastAsia="ru-RU"/>
        </w:rPr>
        <w:t>ой</w:t>
      </w:r>
      <w:r>
        <w:rPr>
          <w:lang w:eastAsia="ru-RU"/>
        </w:rPr>
        <w:t xml:space="preserve"> микроскопи</w:t>
      </w:r>
      <w:r w:rsidRPr="00EC3FBE">
        <w:rPr>
          <w:lang w:eastAsia="ru-RU"/>
        </w:rPr>
        <w:t>и</w:t>
      </w:r>
      <w:r>
        <w:rPr>
          <w:lang w:eastAsia="ru-RU"/>
        </w:rPr>
        <w:t xml:space="preserve"> (МСМ), используем</w:t>
      </w:r>
      <w:r w:rsidRPr="00EC3FBE">
        <w:rPr>
          <w:lang w:eastAsia="ru-RU"/>
        </w:rPr>
        <w:t>ый</w:t>
      </w:r>
      <w:r w:rsidR="0069758F">
        <w:rPr>
          <w:lang w:eastAsia="ru-RU"/>
        </w:rPr>
        <w:t xml:space="preserve"> для получения изображений полей рассеяния доменной структуры (ДС), обладает значительным ограничением, связанным с зависимостью </w:t>
      </w:r>
      <w:r w:rsidR="0088214E" w:rsidRPr="00EC3FBE">
        <w:rPr>
          <w:lang w:eastAsia="ru-RU"/>
        </w:rPr>
        <w:t>итогового изображения от расстояния между сканирующим зондом и образцом</w:t>
      </w:r>
      <w:r w:rsidR="0069758F">
        <w:rPr>
          <w:lang w:eastAsia="ru-RU"/>
        </w:rPr>
        <w:t xml:space="preserve">. </w:t>
      </w:r>
      <w:r w:rsidR="006B5604">
        <w:rPr>
          <w:lang w:eastAsia="ru-RU"/>
        </w:rPr>
        <w:t>Анализ</w:t>
      </w:r>
      <w:r w:rsidR="0069758F">
        <w:rPr>
          <w:lang w:eastAsia="ru-RU"/>
        </w:rPr>
        <w:t xml:space="preserve"> </w:t>
      </w:r>
      <w:r w:rsidR="004F4920" w:rsidRPr="00EC3FBE">
        <w:rPr>
          <w:lang w:eastAsia="ru-RU"/>
        </w:rPr>
        <w:t>полей рассеяния</w:t>
      </w:r>
      <w:r w:rsidR="004F4920">
        <w:rPr>
          <w:lang w:eastAsia="ru-RU"/>
        </w:rPr>
        <w:t xml:space="preserve"> </w:t>
      </w:r>
      <w:r w:rsidR="0069758F">
        <w:rPr>
          <w:lang w:eastAsia="ru-RU"/>
        </w:rPr>
        <w:t>ДС</w:t>
      </w:r>
      <w:r w:rsidR="00AF3FC7">
        <w:rPr>
          <w:lang w:eastAsia="ru-RU"/>
        </w:rPr>
        <w:t xml:space="preserve"> объемных одноосных </w:t>
      </w:r>
      <w:r w:rsidR="005D080E">
        <w:rPr>
          <w:lang w:eastAsia="ru-RU"/>
        </w:rPr>
        <w:t>кри</w:t>
      </w:r>
      <w:r w:rsidR="002C3CF2">
        <w:rPr>
          <w:lang w:eastAsia="ru-RU"/>
        </w:rPr>
        <w:t xml:space="preserve">сталлов </w:t>
      </w:r>
      <w:r w:rsidR="002C3CF2" w:rsidRPr="0069758F">
        <w:rPr>
          <w:lang w:eastAsia="ru-RU"/>
        </w:rPr>
        <w:t>пре</w:t>
      </w:r>
      <w:r w:rsidR="00072BC9" w:rsidRPr="0069758F">
        <w:rPr>
          <w:lang w:eastAsia="ru-RU"/>
        </w:rPr>
        <w:t>дставляет собой сложную задачу из-за</w:t>
      </w:r>
      <w:r w:rsidR="00AF3FC7" w:rsidRPr="00EC3FBE">
        <w:rPr>
          <w:lang w:eastAsia="ru-RU"/>
        </w:rPr>
        <w:t xml:space="preserve"> </w:t>
      </w:r>
      <w:r w:rsidR="004F4920" w:rsidRPr="00EC3FBE">
        <w:rPr>
          <w:lang w:eastAsia="ru-RU"/>
        </w:rPr>
        <w:t xml:space="preserve">комплексного </w:t>
      </w:r>
      <w:r w:rsidR="00072BC9" w:rsidRPr="00EC3FBE">
        <w:rPr>
          <w:lang w:eastAsia="ru-RU"/>
        </w:rPr>
        <w:t>распределения</w:t>
      </w:r>
      <w:r w:rsidR="006B5604" w:rsidRPr="00EC3FBE">
        <w:rPr>
          <w:lang w:eastAsia="ru-RU"/>
        </w:rPr>
        <w:t xml:space="preserve"> векторов намагниченности</w:t>
      </w:r>
      <w:r w:rsidR="003F3C03">
        <w:rPr>
          <w:lang w:eastAsia="ru-RU"/>
        </w:rPr>
        <w:t>.</w:t>
      </w:r>
      <w:r w:rsidR="0069758F">
        <w:rPr>
          <w:lang w:eastAsia="ru-RU"/>
        </w:rPr>
        <w:t xml:space="preserve"> </w:t>
      </w:r>
      <w:r w:rsidR="003F3C03">
        <w:rPr>
          <w:lang w:eastAsia="ru-RU"/>
        </w:rPr>
        <w:t>В данной работе предложен метод получения моделированных МСМ изображений на основе экспериментальных данных</w:t>
      </w:r>
      <w:r w:rsidR="00EC3FBE" w:rsidRPr="00EC3FBE">
        <w:rPr>
          <w:lang w:eastAsia="ru-RU"/>
        </w:rPr>
        <w:t xml:space="preserve">. </w:t>
      </w:r>
      <w:r w:rsidR="00F87B0A" w:rsidRPr="00EC3FBE">
        <w:rPr>
          <w:lang w:eastAsia="ru-RU"/>
        </w:rPr>
        <w:t>Он позволяет</w:t>
      </w:r>
      <w:r w:rsidR="00F87B0A">
        <w:rPr>
          <w:lang w:eastAsia="ru-RU"/>
        </w:rPr>
        <w:t xml:space="preserve"> </w:t>
      </w:r>
      <w:r w:rsidR="00F87B0A" w:rsidRPr="00EC3FBE">
        <w:rPr>
          <w:lang w:eastAsia="ru-RU"/>
        </w:rPr>
        <w:t>воссоздать моделированное</w:t>
      </w:r>
      <w:r w:rsidR="00040395" w:rsidRPr="00EC3FBE">
        <w:rPr>
          <w:lang w:eastAsia="ru-RU"/>
        </w:rPr>
        <w:t xml:space="preserve"> </w:t>
      </w:r>
      <w:r w:rsidR="00F87B0A" w:rsidRPr="00EC3FBE">
        <w:rPr>
          <w:lang w:eastAsia="ru-RU"/>
        </w:rPr>
        <w:t>МСМ изображение</w:t>
      </w:r>
      <w:r w:rsidR="00040395">
        <w:rPr>
          <w:lang w:eastAsia="ru-RU"/>
        </w:rPr>
        <w:t xml:space="preserve"> на поверхности</w:t>
      </w:r>
      <w:r w:rsidR="00AF3FC7">
        <w:rPr>
          <w:lang w:eastAsia="ru-RU"/>
        </w:rPr>
        <w:t xml:space="preserve"> </w:t>
      </w:r>
      <w:r w:rsidR="00040395">
        <w:rPr>
          <w:lang w:eastAsia="ru-RU"/>
        </w:rPr>
        <w:t xml:space="preserve">кристалла и </w:t>
      </w:r>
      <w:r w:rsidR="006B5604">
        <w:rPr>
          <w:lang w:eastAsia="ru-RU"/>
        </w:rPr>
        <w:t xml:space="preserve">провести </w:t>
      </w:r>
      <w:r w:rsidR="00F87B0A">
        <w:rPr>
          <w:lang w:eastAsia="ru-RU"/>
        </w:rPr>
        <w:t>количественный и качественный анализ сложн</w:t>
      </w:r>
      <w:r w:rsidR="00F87B0A" w:rsidRPr="00EC3FBE">
        <w:rPr>
          <w:lang w:eastAsia="ru-RU"/>
        </w:rPr>
        <w:t>ой</w:t>
      </w:r>
      <w:r w:rsidR="00F87B0A">
        <w:rPr>
          <w:lang w:eastAsia="ru-RU"/>
        </w:rPr>
        <w:t xml:space="preserve"> разветвленн</w:t>
      </w:r>
      <w:r w:rsidR="00F87B0A" w:rsidRPr="00EC3FBE">
        <w:rPr>
          <w:lang w:eastAsia="ru-RU"/>
        </w:rPr>
        <w:t>ой</w:t>
      </w:r>
      <w:r w:rsidR="006B5604">
        <w:rPr>
          <w:lang w:eastAsia="ru-RU"/>
        </w:rPr>
        <w:t xml:space="preserve"> ДС.</w:t>
      </w:r>
    </w:p>
    <w:p w:rsidR="001D122B" w:rsidRPr="00EC3FBE" w:rsidRDefault="00CE2108" w:rsidP="00272E2F">
      <w:pPr>
        <w:spacing w:after="0"/>
        <w:jc w:val="both"/>
        <w:rPr>
          <w:lang w:eastAsia="ru-RU"/>
        </w:rPr>
      </w:pPr>
      <w:proofErr w:type="gramStart"/>
      <w:r w:rsidRPr="00EC3FBE">
        <w:rPr>
          <w:lang w:eastAsia="ru-RU"/>
        </w:rPr>
        <w:t xml:space="preserve">Экспериментальные серии МСМ изображений с варьирующейся в широких пределах z = 0.10 – 9.83 мкм </w:t>
      </w:r>
      <w:bookmarkStart w:id="0" w:name="_GoBack"/>
      <w:bookmarkEnd w:id="0"/>
      <w:r w:rsidRPr="00EC3FBE">
        <w:rPr>
          <w:lang w:eastAsia="ru-RU"/>
        </w:rPr>
        <w:t>высотой подъема зонда были получены на образцах различных одноосных ферромагнетиков.</w:t>
      </w:r>
      <w:proofErr w:type="gramEnd"/>
      <w:r>
        <w:rPr>
          <w:lang w:eastAsia="ru-RU"/>
        </w:rPr>
        <w:t xml:space="preserve"> </w:t>
      </w:r>
      <w:r w:rsidR="0069758F">
        <w:rPr>
          <w:lang w:eastAsia="ru-RU"/>
        </w:rPr>
        <w:t>На основе серий</w:t>
      </w:r>
      <w:r w:rsidR="003562F7" w:rsidRPr="006B408B">
        <w:rPr>
          <w:lang w:eastAsia="ru-RU"/>
        </w:rPr>
        <w:t xml:space="preserve"> </w:t>
      </w:r>
      <w:r w:rsidR="0069758F">
        <w:rPr>
          <w:lang w:eastAsia="ru-RU"/>
        </w:rPr>
        <w:t xml:space="preserve">были </w:t>
      </w:r>
      <w:r w:rsidR="004C0687">
        <w:rPr>
          <w:lang w:eastAsia="ru-RU"/>
        </w:rPr>
        <w:t>получены</w:t>
      </w:r>
      <w:r w:rsidR="0069758F">
        <w:rPr>
          <w:lang w:eastAsia="ru-RU"/>
        </w:rPr>
        <w:t xml:space="preserve"> </w:t>
      </w:r>
      <w:r w:rsidR="003562F7" w:rsidRPr="006B408B">
        <w:rPr>
          <w:lang w:eastAsia="ru-RU"/>
        </w:rPr>
        <w:t>зависимости сигнала зонда от высоты подъема над образцом</w:t>
      </w:r>
      <w:r w:rsidR="00BC19F9">
        <w:rPr>
          <w:lang w:eastAsia="ru-RU"/>
        </w:rPr>
        <w:t xml:space="preserve"> </w:t>
      </w:r>
      <w:r w:rsidR="00BC19F9" w:rsidRPr="00EC3FBE">
        <w:rPr>
          <w:lang w:eastAsia="ru-RU"/>
        </w:rPr>
        <w:t>для</w:t>
      </w:r>
      <w:r w:rsidR="00BC19F9">
        <w:rPr>
          <w:lang w:eastAsia="ru-RU"/>
        </w:rPr>
        <w:t xml:space="preserve"> </w:t>
      </w:r>
      <w:r w:rsidR="00BC19F9" w:rsidRPr="00EC3FBE">
        <w:rPr>
          <w:lang w:eastAsia="ru-RU"/>
        </w:rPr>
        <w:t>каждой точки МСМ изображени</w:t>
      </w:r>
      <w:r w:rsidR="004C0687" w:rsidRPr="00EC3FBE">
        <w:rPr>
          <w:lang w:eastAsia="ru-RU"/>
        </w:rPr>
        <w:t>й</w:t>
      </w:r>
      <w:r w:rsidR="003562F7" w:rsidRPr="006B408B">
        <w:rPr>
          <w:lang w:eastAsia="ru-RU"/>
        </w:rPr>
        <w:t xml:space="preserve">. </w:t>
      </w:r>
      <w:r w:rsidR="004C0687" w:rsidRPr="00EC3FBE">
        <w:rPr>
          <w:lang w:eastAsia="ru-RU"/>
        </w:rPr>
        <w:t xml:space="preserve">Анализ и аппроксимация зависимостей проводились с помощью </w:t>
      </w:r>
      <w:r w:rsidR="009A066A" w:rsidRPr="00EC3FBE">
        <w:rPr>
          <w:lang w:eastAsia="ru-RU"/>
        </w:rPr>
        <w:t>аналитической функци</w:t>
      </w:r>
      <w:r w:rsidR="004C0687" w:rsidRPr="00EC3FBE">
        <w:rPr>
          <w:lang w:eastAsia="ru-RU"/>
        </w:rPr>
        <w:t>и</w:t>
      </w:r>
      <w:r w:rsidR="009A066A" w:rsidRPr="00EC3FBE">
        <w:rPr>
          <w:lang w:eastAsia="ru-RU"/>
        </w:rPr>
        <w:t xml:space="preserve"> вида: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314"/>
        <w:gridCol w:w="1086"/>
      </w:tblGrid>
      <w:tr w:rsidR="00804E8D" w:rsidRPr="005B12A6" w:rsidTr="008B15FC">
        <w:trPr>
          <w:trHeight w:val="71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E8D" w:rsidRPr="00804E8D" w:rsidRDefault="00804E8D" w:rsidP="008B15FC">
            <w:pPr>
              <w:spacing w:before="120" w:after="120"/>
              <w:jc w:val="center"/>
              <w:rPr>
                <w:rFonts w:cs="Times New Roman"/>
                <w:color w:val="000000" w:themeColor="text1"/>
                <w:szCs w:val="24"/>
                <w:highlight w:val="yellow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Cs w:val="24"/>
                </w:rPr>
                <m:t>∆φ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z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e>
              </m:d>
              <m:r>
                <w:rPr>
                  <w:rFonts w:ascii="Cambria Math" w:hAnsi="Cambria Math" w:cs="Times New Roman"/>
                  <w:color w:val="000000" w:themeColor="text1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color w:val="000000" w:themeColor="text1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z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z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4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Cs w:val="24"/>
                      <w:lang w:val="en-US"/>
                    </w:rPr>
                    <m:t>z</m:t>
                  </m:r>
                </m:sup>
              </m:sSup>
            </m:oMath>
            <w:r>
              <w:rPr>
                <w:rFonts w:eastAsiaTheme="minorEastAsia" w:cs="Times New Roman"/>
                <w:color w:val="000000" w:themeColor="text1"/>
                <w:szCs w:val="24"/>
              </w:rPr>
              <w:t>,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4E8D" w:rsidRPr="00804E8D" w:rsidRDefault="00804E8D" w:rsidP="001D2785">
            <w:pPr>
              <w:ind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66045A">
              <w:rPr>
                <w:rFonts w:cs="Times New Roman"/>
                <w:color w:val="000000" w:themeColor="text1"/>
                <w:szCs w:val="24"/>
                <w:lang w:val="en-US"/>
              </w:rPr>
              <w:t>(</w:t>
            </w:r>
            <w:r>
              <w:rPr>
                <w:rFonts w:cs="Times New Roman"/>
                <w:color w:val="000000" w:themeColor="text1"/>
                <w:szCs w:val="24"/>
              </w:rPr>
              <w:t>1</w:t>
            </w:r>
            <w:r w:rsidRPr="0066045A">
              <w:rPr>
                <w:rFonts w:cs="Times New Roman"/>
                <w:color w:val="000000" w:themeColor="text1"/>
                <w:szCs w:val="24"/>
                <w:lang w:val="en-US"/>
              </w:rPr>
              <w:t>)</w:t>
            </w:r>
          </w:p>
        </w:tc>
      </w:tr>
    </w:tbl>
    <w:p w:rsidR="00804E8D" w:rsidRPr="00EC3FBE" w:rsidRDefault="00804E8D" w:rsidP="00272E2F">
      <w:pPr>
        <w:spacing w:after="0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C3FBE">
        <w:rPr>
          <w:rFonts w:eastAsia="Times New Roman" w:cs="Times New Roman"/>
          <w:szCs w:val="24"/>
          <w:lang w:eastAsia="ru-RU"/>
        </w:rPr>
        <w:t>где</w:t>
      </w:r>
      <w:proofErr w:type="gramStart"/>
      <w:r w:rsidRPr="00EC3FB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1D2785" w:rsidRPr="00EC3FBE">
        <w:rPr>
          <w:rFonts w:eastAsia="Times New Roman" w:cs="Times New Roman"/>
          <w:szCs w:val="24"/>
          <w:lang w:eastAsia="ru-RU"/>
        </w:rPr>
        <w:t>Δ</w:t>
      </w:r>
      <w:r w:rsidR="001D2785" w:rsidRPr="00EC3FBE">
        <w:rPr>
          <w:rFonts w:eastAsia="Times New Roman" w:cs="Times New Roman"/>
          <w:i/>
          <w:szCs w:val="24"/>
          <w:lang w:eastAsia="ru-RU"/>
        </w:rPr>
        <w:t>φ</w:t>
      </w:r>
      <w:proofErr w:type="spellEnd"/>
      <w:r w:rsidR="001D2785" w:rsidRPr="00EC3FBE">
        <w:rPr>
          <w:rFonts w:eastAsia="Times New Roman" w:cs="Times New Roman"/>
          <w:szCs w:val="24"/>
          <w:lang w:eastAsia="ru-RU"/>
        </w:rPr>
        <w:t xml:space="preserve"> [°] – </w:t>
      </w:r>
      <w:proofErr w:type="gramEnd"/>
      <w:r w:rsidR="001D2785" w:rsidRPr="00EC3FBE">
        <w:rPr>
          <w:rFonts w:eastAsia="Times New Roman" w:cs="Times New Roman"/>
          <w:szCs w:val="24"/>
          <w:lang w:eastAsia="ru-RU"/>
        </w:rPr>
        <w:t xml:space="preserve">сигнал зонда в точке, представляющий из себя разность фаз колебания зонда, </w:t>
      </w:r>
      <w:r w:rsidRPr="00EC3FBE">
        <w:rPr>
          <w:rFonts w:eastAsia="Times New Roman" w:cs="Times New Roman"/>
          <w:i/>
          <w:szCs w:val="24"/>
          <w:lang w:val="en-US" w:eastAsia="ru-RU"/>
        </w:rPr>
        <w:t>z</w:t>
      </w:r>
      <w:r w:rsidRPr="00EC3FBE">
        <w:rPr>
          <w:rFonts w:eastAsia="Times New Roman" w:cs="Times New Roman"/>
          <w:szCs w:val="24"/>
          <w:lang w:eastAsia="ru-RU"/>
        </w:rPr>
        <w:t xml:space="preserve"> </w:t>
      </w:r>
      <w:r w:rsidR="001D2785" w:rsidRPr="00EC3FBE">
        <w:rPr>
          <w:rFonts w:eastAsia="Times New Roman" w:cs="Times New Roman"/>
          <w:szCs w:val="24"/>
          <w:lang w:eastAsia="ru-RU"/>
        </w:rPr>
        <w:t xml:space="preserve">[м] </w:t>
      </w:r>
      <w:r w:rsidRPr="00EC3FBE">
        <w:rPr>
          <w:rFonts w:eastAsia="Times New Roman" w:cs="Times New Roman"/>
          <w:szCs w:val="24"/>
          <w:lang w:eastAsia="ru-RU"/>
        </w:rPr>
        <w:t xml:space="preserve">– высота подъема зонда над образцом, </w:t>
      </w:r>
      <w:r w:rsidRPr="00EC3FBE">
        <w:rPr>
          <w:rFonts w:cs="Times New Roman"/>
          <w:i/>
          <w:szCs w:val="24"/>
          <w:lang w:val="en-US"/>
        </w:rPr>
        <w:t>φ</w:t>
      </w:r>
      <w:r w:rsidRPr="00EC3FBE">
        <w:rPr>
          <w:rFonts w:cs="Times New Roman"/>
          <w:i/>
          <w:szCs w:val="24"/>
          <w:vertAlign w:val="subscript"/>
        </w:rPr>
        <w:t>0</w:t>
      </w:r>
      <w:r w:rsidR="00E27B84" w:rsidRPr="00EC3FBE">
        <w:rPr>
          <w:rFonts w:eastAsia="Times New Roman" w:cs="Times New Roman"/>
          <w:szCs w:val="24"/>
          <w:lang w:eastAsia="ru-RU"/>
        </w:rPr>
        <w:t xml:space="preserve"> </w:t>
      </w:r>
      <w:r w:rsidR="001D2785" w:rsidRPr="00EC3FBE">
        <w:rPr>
          <w:rFonts w:eastAsia="Times New Roman" w:cs="Times New Roman"/>
          <w:szCs w:val="24"/>
          <w:lang w:eastAsia="ru-RU"/>
        </w:rPr>
        <w:t xml:space="preserve">[°] </w:t>
      </w:r>
      <w:r w:rsidR="00E27B84" w:rsidRPr="00EC3FBE">
        <w:rPr>
          <w:rFonts w:eastAsia="Times New Roman" w:cs="Times New Roman"/>
          <w:szCs w:val="24"/>
          <w:lang w:eastAsia="ru-RU"/>
        </w:rPr>
        <w:t xml:space="preserve">– </w:t>
      </w:r>
      <w:r w:rsidRPr="00EC3FBE">
        <w:rPr>
          <w:rFonts w:cs="Times New Roman"/>
          <w:szCs w:val="24"/>
        </w:rPr>
        <w:t xml:space="preserve">сигнал от объемных доменов, </w:t>
      </w:r>
      <w:r w:rsidRPr="00EC3FBE">
        <w:rPr>
          <w:rFonts w:cs="Times New Roman"/>
          <w:i/>
          <w:szCs w:val="24"/>
        </w:rPr>
        <w:t>φ</w:t>
      </w:r>
      <w:r w:rsidRPr="00EC3FBE">
        <w:rPr>
          <w:rFonts w:cs="Times New Roman"/>
          <w:i/>
          <w:szCs w:val="24"/>
          <w:vertAlign w:val="subscript"/>
        </w:rPr>
        <w:t>1,2,3</w:t>
      </w:r>
      <w:r w:rsidR="00E27B84" w:rsidRPr="00EC3FBE">
        <w:rPr>
          <w:rFonts w:cs="Times New Roman"/>
          <w:szCs w:val="24"/>
          <w:vertAlign w:val="subscript"/>
        </w:rPr>
        <w:t xml:space="preserve"> </w:t>
      </w:r>
      <w:r w:rsidR="001D2785" w:rsidRPr="00EC3FBE">
        <w:rPr>
          <w:rFonts w:eastAsia="Times New Roman" w:cs="Times New Roman"/>
          <w:szCs w:val="24"/>
          <w:lang w:eastAsia="ru-RU"/>
        </w:rPr>
        <w:t xml:space="preserve">[°] </w:t>
      </w:r>
      <w:r w:rsidR="00E27B84" w:rsidRPr="00EC3FBE">
        <w:rPr>
          <w:rFonts w:eastAsia="Times New Roman" w:cs="Times New Roman"/>
          <w:szCs w:val="24"/>
          <w:lang w:eastAsia="ru-RU"/>
        </w:rPr>
        <w:t xml:space="preserve">– </w:t>
      </w:r>
      <w:r w:rsidRPr="00EC3FBE">
        <w:rPr>
          <w:rFonts w:cs="Times New Roman"/>
          <w:szCs w:val="24"/>
        </w:rPr>
        <w:t xml:space="preserve">изменение сигнала зонда на каждом участке кривой, </w:t>
      </w:r>
      <w:r w:rsidRPr="00EC3FBE">
        <w:rPr>
          <w:rFonts w:cs="Times New Roman"/>
          <w:i/>
          <w:szCs w:val="24"/>
          <w:lang w:val="en-US"/>
        </w:rPr>
        <w:t>k</w:t>
      </w:r>
      <w:r w:rsidRPr="00EC3FBE">
        <w:rPr>
          <w:rFonts w:cs="Times New Roman"/>
          <w:i/>
          <w:szCs w:val="24"/>
          <w:vertAlign w:val="subscript"/>
        </w:rPr>
        <w:t>1,2,3</w:t>
      </w:r>
      <w:r w:rsidR="00E27B84" w:rsidRPr="00EC3FBE">
        <w:rPr>
          <w:rFonts w:eastAsia="Times New Roman" w:cs="Times New Roman"/>
          <w:szCs w:val="24"/>
          <w:lang w:eastAsia="ru-RU"/>
        </w:rPr>
        <w:t xml:space="preserve"> </w:t>
      </w:r>
      <w:r w:rsidR="001D2785" w:rsidRPr="00EC3FBE">
        <w:rPr>
          <w:rFonts w:eastAsia="Times New Roman" w:cs="Times New Roman"/>
          <w:szCs w:val="24"/>
          <w:lang w:eastAsia="ru-RU"/>
        </w:rPr>
        <w:t>[м</w:t>
      </w:r>
      <w:r w:rsidR="001D2785" w:rsidRPr="00EC3FBE">
        <w:rPr>
          <w:rFonts w:eastAsia="Times New Roman" w:cs="Times New Roman"/>
          <w:szCs w:val="24"/>
          <w:vertAlign w:val="superscript"/>
          <w:lang w:eastAsia="ru-RU"/>
        </w:rPr>
        <w:t>-1</w:t>
      </w:r>
      <w:r w:rsidR="001D2785" w:rsidRPr="00EC3FBE">
        <w:rPr>
          <w:rFonts w:eastAsia="Times New Roman" w:cs="Times New Roman"/>
          <w:szCs w:val="24"/>
          <w:lang w:eastAsia="ru-RU"/>
        </w:rPr>
        <w:t xml:space="preserve">] </w:t>
      </w:r>
      <w:r w:rsidR="00E27B84" w:rsidRPr="00EC3FBE">
        <w:rPr>
          <w:rFonts w:eastAsia="Times New Roman" w:cs="Times New Roman"/>
          <w:szCs w:val="24"/>
          <w:lang w:eastAsia="ru-RU"/>
        </w:rPr>
        <w:t>–</w:t>
      </w:r>
      <w:r w:rsidR="00E27B84" w:rsidRPr="00EC3FBE">
        <w:rPr>
          <w:rFonts w:cs="Times New Roman"/>
          <w:szCs w:val="24"/>
        </w:rPr>
        <w:t xml:space="preserve"> параметры аппроксимации, характеризующие</w:t>
      </w:r>
      <w:r w:rsidR="001821A1" w:rsidRPr="00EC3FBE">
        <w:rPr>
          <w:rFonts w:cs="Times New Roman"/>
          <w:szCs w:val="24"/>
        </w:rPr>
        <w:t xml:space="preserve"> с</w:t>
      </w:r>
      <w:r w:rsidR="00AF3FC7" w:rsidRPr="00EC3FBE">
        <w:rPr>
          <w:rFonts w:cs="Times New Roman"/>
          <w:szCs w:val="24"/>
        </w:rPr>
        <w:t>корость изменения сигнал</w:t>
      </w:r>
      <w:r w:rsidR="001821A1" w:rsidRPr="00EC3FBE">
        <w:rPr>
          <w:rFonts w:cs="Times New Roman"/>
          <w:szCs w:val="24"/>
        </w:rPr>
        <w:t>а.</w:t>
      </w:r>
    </w:p>
    <w:p w:rsidR="006B408B" w:rsidRPr="00EC3FBE" w:rsidRDefault="006D394B" w:rsidP="00272E2F">
      <w:pPr>
        <w:spacing w:after="0"/>
        <w:jc w:val="both"/>
        <w:rPr>
          <w:lang w:eastAsia="ru-RU"/>
        </w:rPr>
      </w:pPr>
      <w:r w:rsidRPr="00EC3FBE">
        <w:rPr>
          <w:lang w:eastAsia="ru-RU"/>
        </w:rPr>
        <w:t>Для улучшения качества моделирования</w:t>
      </w:r>
      <w:r w:rsidR="009A066A" w:rsidRPr="00EC3FBE">
        <w:rPr>
          <w:lang w:eastAsia="ru-RU"/>
        </w:rPr>
        <w:t xml:space="preserve"> в работе описываются дополнительные </w:t>
      </w:r>
      <w:r w:rsidR="00AA015C" w:rsidRPr="00EC3FBE">
        <w:rPr>
          <w:lang w:eastAsia="ru-RU"/>
        </w:rPr>
        <w:t xml:space="preserve">методы </w:t>
      </w:r>
      <w:r w:rsidR="009A066A" w:rsidRPr="00EC3FBE">
        <w:rPr>
          <w:lang w:eastAsia="ru-RU"/>
        </w:rPr>
        <w:t>обработки</w:t>
      </w:r>
      <w:r w:rsidR="007951FD" w:rsidRPr="00EC3FBE">
        <w:rPr>
          <w:lang w:eastAsia="ru-RU"/>
        </w:rPr>
        <w:t xml:space="preserve"> </w:t>
      </w:r>
      <w:r w:rsidR="00AA015C" w:rsidRPr="00EC3FBE">
        <w:rPr>
          <w:lang w:eastAsia="ru-RU"/>
        </w:rPr>
        <w:t>используемых изображений</w:t>
      </w:r>
      <w:r w:rsidR="009A066A" w:rsidRPr="00EC3FBE">
        <w:rPr>
          <w:lang w:eastAsia="ru-RU"/>
        </w:rPr>
        <w:t>.</w:t>
      </w:r>
      <w:r w:rsidRPr="00EC3FBE">
        <w:rPr>
          <w:lang w:eastAsia="ru-RU"/>
        </w:rPr>
        <w:t xml:space="preserve"> Одной из проблем связанных с </w:t>
      </w:r>
      <w:r w:rsidR="00AA015C" w:rsidRPr="00EC3FBE">
        <w:rPr>
          <w:lang w:eastAsia="ru-RU"/>
        </w:rPr>
        <w:t>получением</w:t>
      </w:r>
      <w:r w:rsidRPr="00EC3FBE">
        <w:rPr>
          <w:lang w:eastAsia="ru-RU"/>
        </w:rPr>
        <w:t xml:space="preserve"> МСМ </w:t>
      </w:r>
      <w:r w:rsidR="00AA015C" w:rsidRPr="00EC3FBE">
        <w:rPr>
          <w:lang w:eastAsia="ru-RU"/>
        </w:rPr>
        <w:t xml:space="preserve">серий </w:t>
      </w:r>
      <w:r w:rsidRPr="00EC3FBE">
        <w:rPr>
          <w:lang w:eastAsia="ru-RU"/>
        </w:rPr>
        <w:t xml:space="preserve">является феномен </w:t>
      </w:r>
      <w:proofErr w:type="spellStart"/>
      <w:r w:rsidRPr="00EC3FBE">
        <w:rPr>
          <w:lang w:eastAsia="ru-RU"/>
        </w:rPr>
        <w:t>дрифта</w:t>
      </w:r>
      <w:proofErr w:type="spellEnd"/>
      <w:r w:rsidRPr="00EC3FBE">
        <w:rPr>
          <w:lang w:eastAsia="ru-RU"/>
        </w:rPr>
        <w:t xml:space="preserve"> - </w:t>
      </w:r>
      <w:r w:rsidRPr="00EC3FBE">
        <w:t xml:space="preserve">изменение </w:t>
      </w:r>
      <w:r w:rsidR="00AA015C" w:rsidRPr="00EC3FBE">
        <w:t>участка</w:t>
      </w:r>
      <w:r w:rsidRPr="00EC3FBE">
        <w:t xml:space="preserve"> сканирования при попытке исследов</w:t>
      </w:r>
      <w:r w:rsidR="007951FD" w:rsidRPr="00EC3FBE">
        <w:t>ать одну и ту же область</w:t>
      </w:r>
      <w:r w:rsidRPr="00EC3FBE">
        <w:t>.</w:t>
      </w:r>
      <w:r w:rsidR="00AA015C" w:rsidRPr="00EC3FBE">
        <w:t xml:space="preserve"> Предложен метод обработки, позволяющий минимизировать данный эффект и обеспечить корректное сопоставление участков сканирования для всех изображений серии.</w:t>
      </w:r>
    </w:p>
    <w:p w:rsidR="007D38D3" w:rsidRPr="00EC3FBE" w:rsidRDefault="00D826A7" w:rsidP="00594055">
      <w:pPr>
        <w:spacing w:after="0"/>
        <w:jc w:val="both"/>
        <w:rPr>
          <w:lang w:eastAsia="ru-RU"/>
        </w:rPr>
      </w:pPr>
      <w:r w:rsidRPr="00EC3FBE">
        <w:rPr>
          <w:lang w:eastAsia="ru-RU"/>
        </w:rPr>
        <w:t xml:space="preserve">С помощью </w:t>
      </w:r>
      <w:r w:rsidR="00160D36" w:rsidRPr="00EC3FBE">
        <w:rPr>
          <w:lang w:eastAsia="ru-RU"/>
        </w:rPr>
        <w:t>описываемого</w:t>
      </w:r>
      <w:r w:rsidRPr="00EC3FBE">
        <w:rPr>
          <w:lang w:eastAsia="ru-RU"/>
        </w:rPr>
        <w:t xml:space="preserve"> мето</w:t>
      </w:r>
      <w:r w:rsidR="00DE2282" w:rsidRPr="00EC3FBE">
        <w:rPr>
          <w:lang w:eastAsia="ru-RU"/>
        </w:rPr>
        <w:t xml:space="preserve">да были проведены моделирования </w:t>
      </w:r>
      <w:r w:rsidRPr="00EC3FBE">
        <w:rPr>
          <w:lang w:eastAsia="ru-RU"/>
        </w:rPr>
        <w:t xml:space="preserve">экспериментальных </w:t>
      </w:r>
      <w:r w:rsidR="00C3736C" w:rsidRPr="00EC3FBE">
        <w:rPr>
          <w:lang w:eastAsia="ru-RU"/>
        </w:rPr>
        <w:t xml:space="preserve">МСМ </w:t>
      </w:r>
      <w:r w:rsidRPr="00EC3FBE">
        <w:rPr>
          <w:lang w:eastAsia="ru-RU"/>
        </w:rPr>
        <w:t>серий</w:t>
      </w:r>
      <w:r w:rsidR="00DE2282" w:rsidRPr="00EC3FBE">
        <w:rPr>
          <w:lang w:eastAsia="ru-RU"/>
        </w:rPr>
        <w:t xml:space="preserve"> </w:t>
      </w:r>
      <w:r w:rsidR="00C3736C" w:rsidRPr="00EC3FBE">
        <w:rPr>
          <w:lang w:eastAsia="ru-RU"/>
        </w:rPr>
        <w:t xml:space="preserve">соединений </w:t>
      </w:r>
      <w:r w:rsidR="00DE2282" w:rsidRPr="00EC3FBE">
        <w:rPr>
          <w:lang w:eastAsia="ru-RU"/>
        </w:rPr>
        <w:t>разных составов</w:t>
      </w:r>
      <w:r w:rsidRPr="00EC3FBE">
        <w:rPr>
          <w:lang w:eastAsia="ru-RU"/>
        </w:rPr>
        <w:t>, что позволило получить изображения полей рас</w:t>
      </w:r>
      <w:r w:rsidR="004D6E5B" w:rsidRPr="00EC3FBE">
        <w:rPr>
          <w:lang w:eastAsia="ru-RU"/>
        </w:rPr>
        <w:t>сеяния ДС на пов</w:t>
      </w:r>
      <w:r w:rsidR="00DE2282" w:rsidRPr="00EC3FBE">
        <w:rPr>
          <w:lang w:eastAsia="ru-RU"/>
        </w:rPr>
        <w:t xml:space="preserve">ерхности исследуемых </w:t>
      </w:r>
      <w:r w:rsidR="004D6E5B" w:rsidRPr="00EC3FBE">
        <w:rPr>
          <w:lang w:eastAsia="ru-RU"/>
        </w:rPr>
        <w:t>образцов</w:t>
      </w:r>
      <w:r w:rsidRPr="00EC3FBE">
        <w:rPr>
          <w:lang w:eastAsia="ru-RU"/>
        </w:rPr>
        <w:t xml:space="preserve">. </w:t>
      </w:r>
      <w:r w:rsidR="00902765" w:rsidRPr="00EC3FBE">
        <w:rPr>
          <w:lang w:eastAsia="ru-RU"/>
        </w:rPr>
        <w:t xml:space="preserve">Для сопоставления экспериментальных МСМ изображений, соответсвующих наименьшей в серии высоте подъема </w:t>
      </w:r>
      <w:r w:rsidR="00902765" w:rsidRPr="00EC3FBE">
        <w:rPr>
          <w:i/>
          <w:lang w:val="en-US" w:eastAsia="ru-RU"/>
        </w:rPr>
        <w:t>z</w:t>
      </w:r>
      <w:r w:rsidR="00902765" w:rsidRPr="00EC3FBE">
        <w:rPr>
          <w:lang w:eastAsia="ru-RU"/>
        </w:rPr>
        <w:t xml:space="preserve">, и моделированных МСМ изображений на высоте </w:t>
      </w:r>
      <w:r w:rsidR="00902765" w:rsidRPr="00EC3FBE">
        <w:rPr>
          <w:i/>
          <w:lang w:val="en-US" w:eastAsia="ru-RU"/>
        </w:rPr>
        <w:t>z</w:t>
      </w:r>
      <w:r w:rsidR="00902765" w:rsidRPr="00EC3FBE">
        <w:rPr>
          <w:lang w:eastAsia="ru-RU"/>
        </w:rPr>
        <w:t xml:space="preserve"> = 0 был рассчитан </w:t>
      </w:r>
      <w:r w:rsidR="00902765" w:rsidRPr="00EC3FBE">
        <w:t xml:space="preserve">параметр линейной плотности экстремумов </w:t>
      </w:r>
      <w:r w:rsidR="00902765" w:rsidRPr="00EC3FBE">
        <w:rPr>
          <w:i/>
          <w:lang w:val="en-US" w:eastAsia="ru-RU"/>
        </w:rPr>
        <w:t>n</w:t>
      </w:r>
      <w:r w:rsidR="00902765" w:rsidRPr="00EC3FBE">
        <w:rPr>
          <w:lang w:eastAsia="ru-RU"/>
        </w:rPr>
        <w:t xml:space="preserve"> – </w:t>
      </w:r>
      <w:r w:rsidR="00902765" w:rsidRPr="00EC3FBE">
        <w:t>количества экстремумов на единицу длины линии сканирования МСМ изображения</w:t>
      </w:r>
      <w:r w:rsidR="00902765" w:rsidRPr="00EC3FBE">
        <w:rPr>
          <w:lang w:eastAsia="ru-RU"/>
        </w:rPr>
        <w:t xml:space="preserve">. Увеличение значения </w:t>
      </w:r>
      <w:r w:rsidR="00902765" w:rsidRPr="00EC3FBE">
        <w:rPr>
          <w:i/>
          <w:lang w:val="en-US" w:eastAsia="ru-RU"/>
        </w:rPr>
        <w:t>n</w:t>
      </w:r>
      <w:r w:rsidR="00902765" w:rsidRPr="00EC3FBE">
        <w:rPr>
          <w:lang w:eastAsia="ru-RU"/>
        </w:rPr>
        <w:t xml:space="preserve"> от экспериментального (</w:t>
      </w:r>
      <w:r w:rsidR="00902765" w:rsidRPr="00EC3FBE">
        <w:rPr>
          <w:i/>
          <w:lang w:val="en-US" w:eastAsia="ru-RU"/>
        </w:rPr>
        <w:t>z</w:t>
      </w:r>
      <w:r w:rsidR="00902765" w:rsidRPr="00EC3FBE">
        <w:rPr>
          <w:lang w:eastAsia="ru-RU"/>
        </w:rPr>
        <w:t xml:space="preserve"> </w:t>
      </w:r>
      <w:r w:rsidR="00902765" w:rsidRPr="00EC3FBE">
        <w:rPr>
          <w:rFonts w:cs="Times New Roman"/>
          <w:lang w:eastAsia="ru-RU"/>
        </w:rPr>
        <w:t>~</w:t>
      </w:r>
      <w:r w:rsidR="00902765" w:rsidRPr="00EC3FBE">
        <w:rPr>
          <w:lang w:eastAsia="ru-RU"/>
        </w:rPr>
        <w:t xml:space="preserve"> 0</w:t>
      </w:r>
      <w:r w:rsidR="005969D8" w:rsidRPr="00EC3FBE">
        <w:rPr>
          <w:lang w:eastAsia="ru-RU"/>
        </w:rPr>
        <w:t>,</w:t>
      </w:r>
      <w:r w:rsidR="00902765" w:rsidRPr="00EC3FBE">
        <w:rPr>
          <w:lang w:eastAsia="ru-RU"/>
        </w:rPr>
        <w:t>10 –</w:t>
      </w:r>
      <w:r w:rsidR="005969D8" w:rsidRPr="00EC3FBE">
        <w:rPr>
          <w:lang w:eastAsia="ru-RU"/>
        </w:rPr>
        <w:t xml:space="preserve"> 0,</w:t>
      </w:r>
      <w:r w:rsidR="00902765" w:rsidRPr="00EC3FBE">
        <w:rPr>
          <w:lang w:eastAsia="ru-RU"/>
        </w:rPr>
        <w:t>15 мкм) к моделированному (</w:t>
      </w:r>
      <w:r w:rsidR="00902765" w:rsidRPr="00EC3FBE">
        <w:rPr>
          <w:i/>
          <w:lang w:val="en-US" w:eastAsia="ru-RU"/>
        </w:rPr>
        <w:t>z</w:t>
      </w:r>
      <w:r w:rsidR="00902765" w:rsidRPr="00EC3FBE">
        <w:rPr>
          <w:lang w:eastAsia="ru-RU"/>
        </w:rPr>
        <w:t xml:space="preserve"> = 0) изображению свидетельствует о появлении новой информации </w:t>
      </w:r>
      <w:r w:rsidR="00594055" w:rsidRPr="00EC3FBE">
        <w:rPr>
          <w:lang w:eastAsia="ru-RU"/>
        </w:rPr>
        <w:t>и корректности проведен</w:t>
      </w:r>
      <w:r w:rsidR="001905E4" w:rsidRPr="00EC3FBE">
        <w:rPr>
          <w:lang w:eastAsia="ru-RU"/>
        </w:rPr>
        <w:t xml:space="preserve">ного моделирования. Рассчитанные значения линейной плотности экстремумов </w:t>
      </w:r>
      <w:r w:rsidR="001905E4" w:rsidRPr="00EC3FBE">
        <w:rPr>
          <w:i/>
          <w:lang w:val="en-US" w:eastAsia="ru-RU"/>
        </w:rPr>
        <w:t>n</w:t>
      </w:r>
      <w:r w:rsidR="001905E4" w:rsidRPr="00EC3FBE">
        <w:rPr>
          <w:lang w:eastAsia="ru-RU"/>
        </w:rPr>
        <w:t xml:space="preserve">, </w:t>
      </w:r>
      <w:r w:rsidR="001905E4" w:rsidRPr="00EC3FBE">
        <w:rPr>
          <w:lang w:eastAsia="ru-RU"/>
        </w:rPr>
        <w:lastRenderedPageBreak/>
        <w:t xml:space="preserve">полученные на моделированном </w:t>
      </w:r>
      <w:r w:rsidR="0094570E" w:rsidRPr="00EC3FBE">
        <w:rPr>
          <w:lang w:eastAsia="ru-RU"/>
        </w:rPr>
        <w:t xml:space="preserve">изображении z = 0 </w:t>
      </w:r>
      <w:r w:rsidR="001905E4" w:rsidRPr="00EC3FBE">
        <w:rPr>
          <w:lang w:eastAsia="ru-RU"/>
        </w:rPr>
        <w:t xml:space="preserve">для соединения </w:t>
      </w:r>
      <w:proofErr w:type="spellStart"/>
      <w:r w:rsidR="001905E4" w:rsidRPr="00EC3FBE">
        <w:rPr>
          <w:lang w:eastAsia="ru-RU"/>
        </w:rPr>
        <w:t>Nd</w:t>
      </w:r>
      <w:proofErr w:type="spellEnd"/>
      <w:r w:rsidR="001905E4" w:rsidRPr="00EC3FBE">
        <w:rPr>
          <w:lang w:eastAsia="ru-RU"/>
        </w:rPr>
        <w:t xml:space="preserve">2Fe14B (рис. 1) дают значения средней ширины </w:t>
      </w:r>
      <w:r w:rsidR="0094570E" w:rsidRPr="00EC3FBE">
        <w:rPr>
          <w:lang w:eastAsia="ru-RU"/>
        </w:rPr>
        <w:t>доменов D = 0.63 мкм, что находится в хорошем согласии с литературными данными [1, 2].</w:t>
      </w:r>
    </w:p>
    <w:p w:rsidR="00E80B21" w:rsidRPr="00EC3FBE" w:rsidRDefault="00E80B21" w:rsidP="00E80B21">
      <w:pPr>
        <w:spacing w:after="0"/>
        <w:ind w:firstLine="0"/>
        <w:jc w:val="both"/>
        <w:rPr>
          <w:rFonts w:eastAsia="Times New Roman" w:cs="Times New Roman"/>
          <w:szCs w:val="24"/>
          <w:lang w:eastAsia="ru-RU"/>
        </w:rPr>
      </w:pPr>
      <w:r w:rsidRPr="00EC3FBE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68E11BF" wp14:editId="034B973E">
            <wp:extent cx="5840095" cy="2113280"/>
            <wp:effectExtent l="19050" t="0" r="8255" b="0"/>
            <wp:docPr id="3" name="Рисунок 3" descr="удалить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далить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9D8" w:rsidRPr="00EC3FBE" w:rsidRDefault="00E80B21" w:rsidP="00E80B21">
      <w:pPr>
        <w:spacing w:after="0"/>
        <w:jc w:val="center"/>
        <w:rPr>
          <w:rFonts w:eastAsia="Times New Roman" w:cs="Times New Roman"/>
          <w:lang w:eastAsia="ru-RU"/>
        </w:rPr>
      </w:pPr>
      <w:r w:rsidRPr="00EC3FBE">
        <w:rPr>
          <w:b/>
          <w:i/>
        </w:rPr>
        <w:t>Рис. 1.</w:t>
      </w:r>
      <w:r w:rsidRPr="00EC3FBE">
        <w:t xml:space="preserve"> </w:t>
      </w:r>
      <w:r w:rsidR="005969D8" w:rsidRPr="00EC3FBE">
        <w:rPr>
          <w:rFonts w:eastAsia="Times New Roman" w:cs="Times New Roman"/>
          <w:lang w:eastAsia="ru-RU"/>
        </w:rPr>
        <w:t xml:space="preserve">Пример сопоставления экспериментального (z = 0,15 мкм) и моделированного (z = 0) МСМ изображений полей рассеяния ДС соединения </w:t>
      </w:r>
      <w:proofErr w:type="spellStart"/>
      <w:r w:rsidR="005969D8" w:rsidRPr="00EC3FBE">
        <w:rPr>
          <w:rFonts w:eastAsia="Times New Roman" w:cs="Times New Roman"/>
          <w:lang w:eastAsia="ru-RU"/>
        </w:rPr>
        <w:t>Nd</w:t>
      </w:r>
      <w:proofErr w:type="spellEnd"/>
      <w:r w:rsidR="005969D8" w:rsidRPr="00EC3FBE">
        <w:rPr>
          <w:rFonts w:eastAsia="Times New Roman" w:cs="Times New Roman"/>
          <w:lang w:eastAsia="ru-RU"/>
        </w:rPr>
        <w:t>2Fe14B</w:t>
      </w:r>
    </w:p>
    <w:p w:rsidR="00E80B21" w:rsidRPr="00EC3FBE" w:rsidRDefault="00E80B21" w:rsidP="00594055">
      <w:pPr>
        <w:spacing w:after="0"/>
        <w:jc w:val="both"/>
        <w:rPr>
          <w:lang w:eastAsia="ru-RU"/>
        </w:rPr>
      </w:pPr>
    </w:p>
    <w:p w:rsidR="00E27B84" w:rsidRPr="00EC3FBE" w:rsidRDefault="00B37B62" w:rsidP="00272E2F">
      <w:pPr>
        <w:spacing w:after="0"/>
        <w:jc w:val="both"/>
        <w:rPr>
          <w:lang w:eastAsia="ru-RU"/>
        </w:rPr>
      </w:pPr>
      <w:r w:rsidRPr="00EC3FBE">
        <w:rPr>
          <w:lang w:eastAsia="ru-RU"/>
        </w:rPr>
        <w:t xml:space="preserve">Полученные </w:t>
      </w:r>
      <w:r w:rsidR="003D5708" w:rsidRPr="00EC3FBE">
        <w:rPr>
          <w:lang w:eastAsia="ru-RU"/>
        </w:rPr>
        <w:t>зависимости сигнала могу</w:t>
      </w:r>
      <w:r w:rsidR="004131C7" w:rsidRPr="00EC3FBE">
        <w:rPr>
          <w:lang w:eastAsia="ru-RU"/>
        </w:rPr>
        <w:t>т</w:t>
      </w:r>
      <w:r w:rsidR="007D38D3" w:rsidRPr="00EC3FBE">
        <w:rPr>
          <w:lang w:eastAsia="ru-RU"/>
        </w:rPr>
        <w:t xml:space="preserve"> быть</w:t>
      </w:r>
      <w:r w:rsidR="003D5708" w:rsidRPr="00EC3FBE">
        <w:rPr>
          <w:lang w:eastAsia="ru-RU"/>
        </w:rPr>
        <w:t xml:space="preserve"> использованы </w:t>
      </w:r>
      <w:r w:rsidRPr="00EC3FBE">
        <w:rPr>
          <w:lang w:eastAsia="ru-RU"/>
        </w:rPr>
        <w:t>для расчета типичных значений</w:t>
      </w:r>
      <w:r w:rsidR="007D38D3" w:rsidRPr="00EC3FBE">
        <w:rPr>
          <w:lang w:eastAsia="ru-RU"/>
        </w:rPr>
        <w:t xml:space="preserve"> </w:t>
      </w:r>
      <w:r w:rsidRPr="00EC3FBE">
        <w:rPr>
          <w:lang w:eastAsia="ru-RU"/>
        </w:rPr>
        <w:t>силы и модуля энергии взаимодействия зонда с образцом</w:t>
      </w:r>
      <w:r w:rsidR="007D38D3" w:rsidRPr="00EC3FBE">
        <w:rPr>
          <w:lang w:eastAsia="ru-RU"/>
        </w:rPr>
        <w:t xml:space="preserve">, а также </w:t>
      </w:r>
      <w:r w:rsidR="004D6E5B" w:rsidRPr="00EC3FBE">
        <w:rPr>
          <w:lang w:eastAsia="ru-RU"/>
        </w:rPr>
        <w:t>для по</w:t>
      </w:r>
      <w:r w:rsidRPr="00EC3FBE">
        <w:rPr>
          <w:lang w:eastAsia="ru-RU"/>
        </w:rPr>
        <w:t>строения</w:t>
      </w:r>
      <w:r w:rsidR="007D38D3" w:rsidRPr="00EC3FBE">
        <w:rPr>
          <w:lang w:eastAsia="ru-RU"/>
        </w:rPr>
        <w:t xml:space="preserve"> простра</w:t>
      </w:r>
      <w:r w:rsidRPr="00EC3FBE">
        <w:rPr>
          <w:lang w:eastAsia="ru-RU"/>
        </w:rPr>
        <w:t>нственного распределения</w:t>
      </w:r>
      <w:r w:rsidR="007D38D3" w:rsidRPr="00EC3FBE">
        <w:rPr>
          <w:lang w:eastAsia="ru-RU"/>
        </w:rPr>
        <w:t xml:space="preserve"> сигнала зонда, силы и </w:t>
      </w:r>
      <w:r w:rsidRPr="00EC3FBE">
        <w:rPr>
          <w:lang w:eastAsia="ru-RU"/>
        </w:rPr>
        <w:t xml:space="preserve">модуля </w:t>
      </w:r>
      <w:r w:rsidR="007D38D3" w:rsidRPr="00EC3FBE">
        <w:rPr>
          <w:lang w:eastAsia="ru-RU"/>
        </w:rPr>
        <w:t>энергии взаимодействи</w:t>
      </w:r>
      <w:r w:rsidR="006B408B" w:rsidRPr="00EC3FBE">
        <w:rPr>
          <w:lang w:eastAsia="ru-RU"/>
        </w:rPr>
        <w:t>я зонда с образцом в плоскостях, параллельных и перпендикулярных поверхности сканирования.</w:t>
      </w:r>
      <w:r w:rsidR="004D6E5B" w:rsidRPr="00EC3FBE">
        <w:rPr>
          <w:lang w:eastAsia="ru-RU"/>
        </w:rPr>
        <w:t xml:space="preserve"> </w:t>
      </w:r>
    </w:p>
    <w:p w:rsidR="006C2304" w:rsidRDefault="006C2304" w:rsidP="007C0BAF">
      <w:pPr>
        <w:jc w:val="both"/>
        <w:rPr>
          <w:lang w:eastAsia="ru-RU"/>
        </w:rPr>
      </w:pPr>
      <w:r w:rsidRPr="00EC3FBE">
        <w:rPr>
          <w:lang w:eastAsia="ru-RU"/>
        </w:rPr>
        <w:t xml:space="preserve">В рамках данной работы была создана компьютерная программа (свидетельство о государственной регистрации программы для ЭВМ №2024669721), которая позволяет провести </w:t>
      </w:r>
      <w:r w:rsidR="001B4F38" w:rsidRPr="00EC3FBE">
        <w:rPr>
          <w:lang w:eastAsia="ru-RU"/>
        </w:rPr>
        <w:t xml:space="preserve">цифровую постобработку и </w:t>
      </w:r>
      <w:r w:rsidRPr="00EC3FBE">
        <w:rPr>
          <w:lang w:eastAsia="ru-RU"/>
        </w:rPr>
        <w:t xml:space="preserve">моделирование на основе загруженной экспериментальной МСМ серии. </w:t>
      </w:r>
      <w:r w:rsidR="001B4F38" w:rsidRPr="00EC3FBE">
        <w:rPr>
          <w:lang w:eastAsia="ru-RU"/>
        </w:rPr>
        <w:t xml:space="preserve">Результатом моделирования будет пространственное распределение сигнала зонда, на основе которого могут быть построены МСМ изображения полей рассеяния ДС на любой высоте подъема зонда z, карты сил и энергий взаимодействия зонда с образцом, а также рассчитаны высотные зависимости линейной плотности экстремумов n. </w:t>
      </w:r>
    </w:p>
    <w:p w:rsidR="00EC3FBE" w:rsidRPr="00057723" w:rsidRDefault="00EC3FBE" w:rsidP="007C0BAF">
      <w:pPr>
        <w:spacing w:after="0"/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EC3FBE" w:rsidRPr="007C0BAF" w:rsidRDefault="00EC3FBE" w:rsidP="007C0BAF">
      <w:pPr>
        <w:pStyle w:val="a8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 w:rsidRPr="00CB76B4">
        <w:rPr>
          <w:lang w:val="en-US"/>
        </w:rPr>
        <w:t xml:space="preserve">J. </w:t>
      </w:r>
      <w:proofErr w:type="spellStart"/>
      <w:r w:rsidRPr="00CB76B4">
        <w:rPr>
          <w:lang w:val="en-US"/>
        </w:rPr>
        <w:t>Pastushenkov</w:t>
      </w:r>
      <w:proofErr w:type="spellEnd"/>
      <w:r w:rsidRPr="00CB76B4">
        <w:rPr>
          <w:lang w:val="en-US"/>
        </w:rPr>
        <w:t xml:space="preserve">, A. </w:t>
      </w:r>
      <w:proofErr w:type="spellStart"/>
      <w:r w:rsidRPr="00CB76B4">
        <w:rPr>
          <w:lang w:val="en-US"/>
        </w:rPr>
        <w:t>Forkl</w:t>
      </w:r>
      <w:proofErr w:type="spellEnd"/>
      <w:r w:rsidRPr="00CB76B4">
        <w:rPr>
          <w:lang w:val="en-US"/>
        </w:rPr>
        <w:t xml:space="preserve">, H. </w:t>
      </w:r>
      <w:proofErr w:type="spellStart"/>
      <w:r w:rsidRPr="00CB76B4">
        <w:rPr>
          <w:lang w:val="en-US"/>
        </w:rPr>
        <w:t>Kronmüller</w:t>
      </w:r>
      <w:proofErr w:type="spellEnd"/>
      <w:r w:rsidRPr="00CB76B4">
        <w:rPr>
          <w:lang w:val="en-US"/>
        </w:rPr>
        <w:t>, Magnetic domain structure of sintered Fe-</w:t>
      </w:r>
      <w:proofErr w:type="spellStart"/>
      <w:r w:rsidRPr="00CB76B4">
        <w:rPr>
          <w:lang w:val="en-US"/>
        </w:rPr>
        <w:t>Nd</w:t>
      </w:r>
      <w:proofErr w:type="spellEnd"/>
      <w:r w:rsidRPr="00CB76B4">
        <w:rPr>
          <w:lang w:val="en-US"/>
        </w:rPr>
        <w:t xml:space="preserve">-B type permanent magnets and </w:t>
      </w:r>
      <w:proofErr w:type="spellStart"/>
      <w:r w:rsidRPr="00CB76B4">
        <w:rPr>
          <w:lang w:val="en-US"/>
        </w:rPr>
        <w:t>magnetostatic</w:t>
      </w:r>
      <w:proofErr w:type="spellEnd"/>
      <w:r w:rsidRPr="00CB76B4">
        <w:rPr>
          <w:lang w:val="en-US"/>
        </w:rPr>
        <w:t xml:space="preserve"> grain interaction, Journal of magnetism and magnetic materials. 101 (1991) 363 – 366</w:t>
      </w:r>
      <w:r>
        <w:rPr>
          <w:lang w:val="en-US"/>
        </w:rPr>
        <w:t xml:space="preserve">. </w:t>
      </w:r>
    </w:p>
    <w:p w:rsidR="007C0BAF" w:rsidRPr="001C34DE" w:rsidRDefault="007C0BAF" w:rsidP="007C0BAF">
      <w:pPr>
        <w:pStyle w:val="a8"/>
        <w:numPr>
          <w:ilvl w:val="0"/>
          <w:numId w:val="1"/>
        </w:numPr>
        <w:ind w:left="709" w:hanging="283"/>
        <w:rPr>
          <w:i/>
          <w:color w:val="000000"/>
          <w:szCs w:val="20"/>
          <w:lang w:val="en-US"/>
        </w:rPr>
      </w:pPr>
      <w:r>
        <w:rPr>
          <w:lang w:val="en-US"/>
        </w:rPr>
        <w:t xml:space="preserve">A.Y. </w:t>
      </w:r>
      <w:proofErr w:type="spellStart"/>
      <w:r w:rsidRPr="001A75B8">
        <w:rPr>
          <w:lang w:val="en-US"/>
        </w:rPr>
        <w:t>Karpenkov</w:t>
      </w:r>
      <w:proofErr w:type="spellEnd"/>
      <w:r w:rsidRPr="001A75B8">
        <w:rPr>
          <w:lang w:val="en-US"/>
        </w:rPr>
        <w:t xml:space="preserve"> et al.</w:t>
      </w:r>
      <w:r>
        <w:rPr>
          <w:lang w:val="en-US"/>
        </w:rPr>
        <w:t>,</w:t>
      </w:r>
      <w:r w:rsidRPr="001A75B8">
        <w:rPr>
          <w:lang w:val="en-US"/>
        </w:rPr>
        <w:t xml:space="preserve"> Quantitative analyses of surface and bulk magnetization in Nd</w:t>
      </w:r>
      <w:r w:rsidRPr="001A75B8">
        <w:rPr>
          <w:vertAlign w:val="subscript"/>
          <w:lang w:val="en-US"/>
        </w:rPr>
        <w:t>2</w:t>
      </w:r>
      <w:r w:rsidRPr="001A75B8">
        <w:rPr>
          <w:lang w:val="en-US"/>
        </w:rPr>
        <w:t>Fe</w:t>
      </w:r>
      <w:r w:rsidRPr="001A75B8">
        <w:rPr>
          <w:vertAlign w:val="subscript"/>
          <w:lang w:val="en-US"/>
        </w:rPr>
        <w:t>14</w:t>
      </w:r>
      <w:r w:rsidRPr="001A75B8">
        <w:rPr>
          <w:lang w:val="en-US"/>
        </w:rPr>
        <w:t>B and SmCo</w:t>
      </w:r>
      <w:r w:rsidRPr="001A75B8">
        <w:rPr>
          <w:vertAlign w:val="subscript"/>
          <w:lang w:val="en-US"/>
        </w:rPr>
        <w:t>5</w:t>
      </w:r>
      <w:r w:rsidRPr="001A75B8">
        <w:rPr>
          <w:lang w:val="en-US"/>
        </w:rPr>
        <w:t xml:space="preserve"> single crystals: to</w:t>
      </w:r>
      <w:r>
        <w:rPr>
          <w:lang w:val="en-US"/>
        </w:rPr>
        <w:t>wards understanding the large N</w:t>
      </w:r>
      <w:r w:rsidRPr="001A75B8">
        <w:rPr>
          <w:vertAlign w:val="subscript"/>
          <w:lang w:val="en-US"/>
        </w:rPr>
        <w:t>eff</w:t>
      </w:r>
      <w:r w:rsidRPr="001A75B8">
        <w:rPr>
          <w:lang w:val="en-US"/>
        </w:rPr>
        <w:t xml:space="preserve"> in nucleation-type magnets</w:t>
      </w:r>
      <w:r>
        <w:rPr>
          <w:lang w:val="en-US"/>
        </w:rPr>
        <w:t xml:space="preserve">, </w:t>
      </w:r>
      <w:r w:rsidRPr="001A75B8">
        <w:rPr>
          <w:lang w:val="en-US"/>
        </w:rPr>
        <w:t xml:space="preserve">Journal of Physics D: Applied Physics. </w:t>
      </w:r>
      <w:r>
        <w:rPr>
          <w:lang w:val="en-US"/>
        </w:rPr>
        <w:t>55 (2022) 455022.</w:t>
      </w:r>
    </w:p>
    <w:p w:rsidR="00EC3FBE" w:rsidRPr="007C0BAF" w:rsidRDefault="00EC3FBE" w:rsidP="006C2304">
      <w:pPr>
        <w:spacing w:after="0"/>
        <w:jc w:val="both"/>
        <w:rPr>
          <w:lang w:val="en-US" w:eastAsia="ru-RU"/>
        </w:rPr>
      </w:pPr>
    </w:p>
    <w:sectPr w:rsidR="00EC3FBE" w:rsidRPr="007C0BAF" w:rsidSect="003D570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22B"/>
    <w:rsid w:val="00021E9C"/>
    <w:rsid w:val="00040395"/>
    <w:rsid w:val="00072BC9"/>
    <w:rsid w:val="000F17DC"/>
    <w:rsid w:val="00160D36"/>
    <w:rsid w:val="00166CCD"/>
    <w:rsid w:val="001821A1"/>
    <w:rsid w:val="001905E4"/>
    <w:rsid w:val="00197C62"/>
    <w:rsid w:val="001A3E05"/>
    <w:rsid w:val="001B4F38"/>
    <w:rsid w:val="001C4DBF"/>
    <w:rsid w:val="001D122B"/>
    <w:rsid w:val="001D2785"/>
    <w:rsid w:val="001D79F7"/>
    <w:rsid w:val="002644B1"/>
    <w:rsid w:val="00272E2F"/>
    <w:rsid w:val="002C3CF2"/>
    <w:rsid w:val="0031505D"/>
    <w:rsid w:val="003562F7"/>
    <w:rsid w:val="003A2160"/>
    <w:rsid w:val="003D5708"/>
    <w:rsid w:val="003F3C03"/>
    <w:rsid w:val="004131C7"/>
    <w:rsid w:val="004444A9"/>
    <w:rsid w:val="004C0687"/>
    <w:rsid w:val="004D6E5B"/>
    <w:rsid w:val="004F4920"/>
    <w:rsid w:val="00594055"/>
    <w:rsid w:val="005969D8"/>
    <w:rsid w:val="005D080E"/>
    <w:rsid w:val="006441B2"/>
    <w:rsid w:val="0069758F"/>
    <w:rsid w:val="006B408B"/>
    <w:rsid w:val="006B5604"/>
    <w:rsid w:val="006C2304"/>
    <w:rsid w:val="006D394B"/>
    <w:rsid w:val="007951FD"/>
    <w:rsid w:val="007C0BAF"/>
    <w:rsid w:val="007D38D3"/>
    <w:rsid w:val="00804E8D"/>
    <w:rsid w:val="00877889"/>
    <w:rsid w:val="0088214E"/>
    <w:rsid w:val="008B15FC"/>
    <w:rsid w:val="00902765"/>
    <w:rsid w:val="0094570E"/>
    <w:rsid w:val="009656F6"/>
    <w:rsid w:val="009A066A"/>
    <w:rsid w:val="00AA015C"/>
    <w:rsid w:val="00AF3FC7"/>
    <w:rsid w:val="00B37B62"/>
    <w:rsid w:val="00BC19F9"/>
    <w:rsid w:val="00C3736C"/>
    <w:rsid w:val="00C741AA"/>
    <w:rsid w:val="00CE2108"/>
    <w:rsid w:val="00D826A7"/>
    <w:rsid w:val="00DE2282"/>
    <w:rsid w:val="00E24308"/>
    <w:rsid w:val="00E27B84"/>
    <w:rsid w:val="00E80B21"/>
    <w:rsid w:val="00EC3FBE"/>
    <w:rsid w:val="00F727C6"/>
    <w:rsid w:val="00F87B0A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2F"/>
    <w:pPr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6F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1821A1"/>
    <w:rPr>
      <w:i/>
      <w:iCs/>
    </w:rPr>
  </w:style>
  <w:style w:type="character" w:customStyle="1" w:styleId="apple-converted-space">
    <w:name w:val="apple-converted-space"/>
    <w:basedOn w:val="a0"/>
    <w:rsid w:val="001821A1"/>
  </w:style>
  <w:style w:type="paragraph" w:styleId="a8">
    <w:name w:val="List Paragraph"/>
    <w:basedOn w:val="a"/>
    <w:uiPriority w:val="34"/>
    <w:qFormat/>
    <w:rsid w:val="00EC3FBE"/>
    <w:pPr>
      <w:spacing w:after="0" w:line="240" w:lineRule="auto"/>
      <w:ind w:left="720" w:firstLine="0"/>
      <w:contextualSpacing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unhideWhenUsed/>
    <w:rsid w:val="00EC3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2F"/>
    <w:pPr>
      <w:ind w:firstLine="39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6F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5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1821A1"/>
    <w:rPr>
      <w:i/>
      <w:iCs/>
    </w:rPr>
  </w:style>
  <w:style w:type="character" w:customStyle="1" w:styleId="apple-converted-space">
    <w:name w:val="apple-converted-space"/>
    <w:basedOn w:val="a0"/>
    <w:rsid w:val="001821A1"/>
  </w:style>
  <w:style w:type="paragraph" w:styleId="a8">
    <w:name w:val="List Paragraph"/>
    <w:basedOn w:val="a"/>
    <w:uiPriority w:val="34"/>
    <w:qFormat/>
    <w:rsid w:val="00EC3FBE"/>
    <w:pPr>
      <w:spacing w:after="0" w:line="240" w:lineRule="auto"/>
      <w:ind w:left="720" w:firstLine="0"/>
      <w:contextualSpacing/>
    </w:pPr>
    <w:rPr>
      <w:rFonts w:eastAsia="Times New Roman" w:cs="Times New Roman"/>
      <w:szCs w:val="24"/>
      <w:lang w:eastAsia="ru-RU"/>
    </w:rPr>
  </w:style>
  <w:style w:type="character" w:styleId="a9">
    <w:name w:val="Hyperlink"/>
    <w:basedOn w:val="a0"/>
    <w:uiPriority w:val="99"/>
    <w:unhideWhenUsed/>
    <w:rsid w:val="00EC3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dcterms:created xsi:type="dcterms:W3CDTF">2025-02-25T15:06:00Z</dcterms:created>
  <dcterms:modified xsi:type="dcterms:W3CDTF">2025-02-25T15:06:00Z</dcterms:modified>
</cp:coreProperties>
</file>