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57E" w:rsidRDefault="00C8557E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C8557E">
        <w:rPr>
          <w:b/>
          <w:bCs/>
          <w:color w:val="000000"/>
          <w:shd w:val="clear" w:color="auto" w:fill="FFFFFF"/>
        </w:rPr>
        <w:t xml:space="preserve">Методы исследования атмосферных и астрофизических гамма-вспышек на </w:t>
      </w:r>
      <w:r w:rsidR="004C0045">
        <w:rPr>
          <w:b/>
          <w:bCs/>
          <w:color w:val="000000"/>
          <w:shd w:val="clear" w:color="auto" w:fill="FFFFFF"/>
        </w:rPr>
        <w:t>космическо</w:t>
      </w:r>
      <w:r w:rsidR="00624CB9">
        <w:rPr>
          <w:b/>
          <w:bCs/>
          <w:color w:val="000000"/>
          <w:shd w:val="clear" w:color="auto" w:fill="FFFFFF"/>
        </w:rPr>
        <w:t>м</w:t>
      </w:r>
      <w:r w:rsidR="004C0045">
        <w:rPr>
          <w:b/>
          <w:bCs/>
          <w:color w:val="000000"/>
          <w:shd w:val="clear" w:color="auto" w:fill="FFFFFF"/>
        </w:rPr>
        <w:t xml:space="preserve"> аппарате «Скорпион»</w:t>
      </w:r>
    </w:p>
    <w:p w:rsidR="00BC53DF" w:rsidRPr="00BC53DF" w:rsidRDefault="00CD2190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Воскресенсков Е. Д.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 w:rsidR="00C8557E">
        <w:rPr>
          <w:b/>
          <w:i/>
        </w:rPr>
        <w:t>Богомолов</w:t>
      </w:r>
      <w:r w:rsidR="00BC53DF" w:rsidRPr="00BC53DF">
        <w:rPr>
          <w:b/>
          <w:i/>
        </w:rPr>
        <w:t xml:space="preserve"> </w:t>
      </w:r>
      <w:r w:rsidR="00C8557E">
        <w:rPr>
          <w:b/>
          <w:i/>
        </w:rPr>
        <w:t>В</w:t>
      </w:r>
      <w:r w:rsidR="00BC53DF" w:rsidRPr="00BC53DF">
        <w:rPr>
          <w:b/>
          <w:i/>
        </w:rPr>
        <w:t>.</w:t>
      </w:r>
      <w:r w:rsidR="00C8557E">
        <w:rPr>
          <w:b/>
          <w:i/>
        </w:rPr>
        <w:t>В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B60661" w:rsidRDefault="00BC53DF" w:rsidP="00624CB9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624CB9" w:rsidRPr="00624CB9">
        <w:rPr>
          <w:i/>
          <w:color w:val="000000"/>
          <w:shd w:val="clear" w:color="auto" w:fill="FFFFFF"/>
        </w:rPr>
        <w:t xml:space="preserve"> </w:t>
      </w:r>
      <w:r w:rsidR="00624CB9">
        <w:rPr>
          <w:i/>
          <w:color w:val="000000"/>
          <w:shd w:val="clear" w:color="auto" w:fill="FFFFFF"/>
        </w:rPr>
        <w:t>с. н. с.</w:t>
      </w:r>
      <w:r w:rsidR="00624CB9">
        <w:rPr>
          <w:i/>
          <w:color w:val="000000"/>
          <w:shd w:val="clear" w:color="auto" w:fill="FFFFFF"/>
        </w:rPr>
        <w:t>,</w:t>
      </w:r>
      <w:r w:rsidR="00624CB9">
        <w:rPr>
          <w:rStyle w:val="a3"/>
          <w:color w:val="000000"/>
          <w:shd w:val="clear" w:color="auto" w:fill="FFFFFF"/>
        </w:rPr>
        <w:t xml:space="preserve"> </w:t>
      </w:r>
      <w:r w:rsidR="00C8557E">
        <w:rPr>
          <w:i/>
          <w:color w:val="000000"/>
          <w:shd w:val="clear" w:color="auto" w:fill="FFFFFF"/>
        </w:rPr>
        <w:t>к. ф.-м. н.</w:t>
      </w:r>
    </w:p>
    <w:p w:rsidR="003C665C" w:rsidRPr="00C8557E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C8557E">
        <w:rPr>
          <w:rStyle w:val="a3"/>
          <w:color w:val="000000"/>
          <w:shd w:val="clear" w:color="auto" w:fill="FFFFFF"/>
          <w:lang w:val="en-US"/>
        </w:rPr>
        <w:t>voskresenskov</w:t>
      </w:r>
      <w:proofErr w:type="spellEnd"/>
      <w:r w:rsidR="00C8557E" w:rsidRPr="00C8557E">
        <w:rPr>
          <w:rStyle w:val="a3"/>
          <w:color w:val="000000"/>
          <w:shd w:val="clear" w:color="auto" w:fill="FFFFFF"/>
        </w:rPr>
        <w:t>.</w:t>
      </w:r>
      <w:r w:rsidR="00C8557E">
        <w:rPr>
          <w:rStyle w:val="a3"/>
          <w:color w:val="000000"/>
          <w:shd w:val="clear" w:color="auto" w:fill="FFFFFF"/>
          <w:lang w:val="en-US"/>
        </w:rPr>
        <w:t>ed</w:t>
      </w:r>
      <w:r w:rsidR="00C8557E" w:rsidRPr="00C8557E">
        <w:rPr>
          <w:rStyle w:val="a3"/>
          <w:color w:val="000000"/>
          <w:shd w:val="clear" w:color="auto" w:fill="FFFFFF"/>
        </w:rPr>
        <w:t>21@</w:t>
      </w:r>
      <w:r w:rsidR="00C8557E">
        <w:rPr>
          <w:rStyle w:val="a3"/>
          <w:color w:val="000000"/>
          <w:shd w:val="clear" w:color="auto" w:fill="FFFFFF"/>
          <w:lang w:val="en-US"/>
        </w:rPr>
        <w:t>physics</w:t>
      </w:r>
      <w:r w:rsidR="00C8557E" w:rsidRPr="00C8557E">
        <w:rPr>
          <w:rStyle w:val="a3"/>
          <w:color w:val="000000"/>
          <w:shd w:val="clear" w:color="auto" w:fill="FFFFFF"/>
        </w:rPr>
        <w:t>.</w:t>
      </w:r>
      <w:proofErr w:type="spellStart"/>
      <w:r w:rsidR="00C8557E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C8557E" w:rsidRPr="00C8557E">
        <w:rPr>
          <w:rStyle w:val="a3"/>
          <w:color w:val="000000"/>
          <w:shd w:val="clear" w:color="auto" w:fill="FFFFFF"/>
        </w:rPr>
        <w:t>.</w:t>
      </w:r>
      <w:proofErr w:type="spellStart"/>
      <w:r w:rsidR="00C8557E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C8557E" w:rsidRDefault="00C8557E" w:rsidP="00C8557E">
      <w:pPr>
        <w:pStyle w:val="a7"/>
        <w:ind w:firstLine="426"/>
        <w:jc w:val="both"/>
        <w:rPr>
          <w:color w:val="404040"/>
        </w:rPr>
      </w:pPr>
      <w:r w:rsidRPr="00C8557E">
        <w:rPr>
          <w:color w:val="404040"/>
        </w:rPr>
        <w:t xml:space="preserve">МГУ с 2018 года реализует программу «Созвездие-270» по запуску </w:t>
      </w:r>
      <w:r>
        <w:rPr>
          <w:color w:val="404040"/>
        </w:rPr>
        <w:t xml:space="preserve">спутников формата </w:t>
      </w:r>
      <w:r>
        <w:rPr>
          <w:color w:val="404040"/>
          <w:lang w:val="en-US"/>
        </w:rPr>
        <w:t>CubeSat</w:t>
      </w:r>
      <w:r w:rsidRPr="00C8557E">
        <w:rPr>
          <w:color w:val="404040"/>
        </w:rPr>
        <w:t xml:space="preserve"> для исследования космической радиации.</w:t>
      </w:r>
      <w:r>
        <w:rPr>
          <w:color w:val="404040"/>
        </w:rPr>
        <w:t xml:space="preserve"> </w:t>
      </w:r>
      <w:r w:rsidRPr="00C8557E">
        <w:rPr>
          <w:color w:val="404040"/>
        </w:rPr>
        <w:t xml:space="preserve">Новый проект направлен на создание </w:t>
      </w:r>
      <w:proofErr w:type="spellStart"/>
      <w:r>
        <w:rPr>
          <w:color w:val="404040"/>
        </w:rPr>
        <w:t>многопиксельного</w:t>
      </w:r>
      <w:proofErr w:type="spellEnd"/>
      <w:r>
        <w:rPr>
          <w:color w:val="404040"/>
        </w:rPr>
        <w:t xml:space="preserve"> сцинтилляционного детектора</w:t>
      </w:r>
      <w:r w:rsidRPr="00C8557E">
        <w:rPr>
          <w:color w:val="404040"/>
        </w:rPr>
        <w:t xml:space="preserve"> ТГС для </w:t>
      </w:r>
      <w:r>
        <w:rPr>
          <w:color w:val="404040"/>
        </w:rPr>
        <w:t>спутника</w:t>
      </w:r>
      <w:r w:rsidRPr="00C8557E">
        <w:rPr>
          <w:color w:val="404040"/>
        </w:rPr>
        <w:t xml:space="preserve"> «Скорпион» (запуск на </w:t>
      </w:r>
      <w:r>
        <w:rPr>
          <w:color w:val="404040"/>
        </w:rPr>
        <w:t>ССО</w:t>
      </w:r>
      <w:r w:rsidRPr="00C8557E">
        <w:rPr>
          <w:color w:val="404040"/>
        </w:rPr>
        <w:t xml:space="preserve"> запланирован на сер</w:t>
      </w:r>
      <w:bookmarkStart w:id="0" w:name="_GoBack"/>
      <w:bookmarkEnd w:id="0"/>
      <w:r w:rsidRPr="00C8557E">
        <w:rPr>
          <w:color w:val="404040"/>
        </w:rPr>
        <w:t xml:space="preserve">едину 2025 г.). Прибор, в отличие от предшественника </w:t>
      </w:r>
      <w:proofErr w:type="spellStart"/>
      <w:r w:rsidRPr="00C8557E">
        <w:rPr>
          <w:color w:val="404040"/>
        </w:rPr>
        <w:t>Д</w:t>
      </w:r>
      <w:r>
        <w:rPr>
          <w:color w:val="404040"/>
        </w:rPr>
        <w:t>е</w:t>
      </w:r>
      <w:r w:rsidRPr="00C8557E">
        <w:rPr>
          <w:color w:val="404040"/>
        </w:rPr>
        <w:t>КоР</w:t>
      </w:r>
      <w:proofErr w:type="spellEnd"/>
      <w:r>
        <w:rPr>
          <w:color w:val="404040"/>
        </w:rPr>
        <w:t xml:space="preserve"> (Детектор Космической Радиации)</w:t>
      </w:r>
      <w:r w:rsidRPr="00C8557E">
        <w:rPr>
          <w:color w:val="404040"/>
        </w:rPr>
        <w:t xml:space="preserve">, регистрирует атмосферные гамма-вспышки (TGF) с характерным временем 200 </w:t>
      </w:r>
      <w:proofErr w:type="spellStart"/>
      <w:r w:rsidRPr="00C8557E">
        <w:rPr>
          <w:color w:val="404040"/>
        </w:rPr>
        <w:t>мкс</w:t>
      </w:r>
      <w:proofErr w:type="spellEnd"/>
      <w:r w:rsidR="004407C2" w:rsidRPr="004407C2">
        <w:rPr>
          <w:color w:val="404040"/>
        </w:rPr>
        <w:t xml:space="preserve"> [1]</w:t>
      </w:r>
      <w:r w:rsidRPr="00C8557E">
        <w:rPr>
          <w:color w:val="404040"/>
        </w:rPr>
        <w:t>. В основе ТГС — матрица из 64 детект</w:t>
      </w:r>
      <w:r>
        <w:rPr>
          <w:color w:val="404040"/>
        </w:rPr>
        <w:t>ирующих элементов.</w:t>
      </w:r>
    </w:p>
    <w:p w:rsidR="00C8557E" w:rsidRPr="00C8557E" w:rsidRDefault="00C8557E" w:rsidP="00C8557E">
      <w:pPr>
        <w:pStyle w:val="a7"/>
        <w:ind w:firstLine="426"/>
        <w:jc w:val="both"/>
        <w:rPr>
          <w:color w:val="404040"/>
        </w:rPr>
      </w:pPr>
      <w:r w:rsidRPr="00C8557E">
        <w:rPr>
          <w:color w:val="404040"/>
        </w:rPr>
        <w:t xml:space="preserve">ТГС входит в комплекс из четырёх приборов полезной нагрузки «Скорпиона», включающий также детекторы заряженных частиц, нейтронов, УФ-излучения, оптических вспышек и </w:t>
      </w:r>
      <w:proofErr w:type="spellStart"/>
      <w:r w:rsidRPr="00C8557E">
        <w:rPr>
          <w:color w:val="404040"/>
        </w:rPr>
        <w:t>биоконтейнер</w:t>
      </w:r>
      <w:proofErr w:type="spellEnd"/>
      <w:r w:rsidRPr="00C8557E">
        <w:rPr>
          <w:color w:val="404040"/>
        </w:rPr>
        <w:t xml:space="preserve"> для изучения воздействия радиации на микроорганизмы. Каждый из четырёх</w:t>
      </w:r>
      <w:r>
        <w:rPr>
          <w:color w:val="404040"/>
        </w:rPr>
        <w:t xml:space="preserve"> идентичных</w:t>
      </w:r>
      <w:r w:rsidRPr="00C8557E">
        <w:rPr>
          <w:color w:val="404040"/>
        </w:rPr>
        <w:t xml:space="preserve"> модулей ТГС генерирует 5–10 МБ данных в сутки</w:t>
      </w:r>
      <w:r>
        <w:rPr>
          <w:color w:val="404040"/>
        </w:rPr>
        <w:t xml:space="preserve"> в двух режимах: мониторинг и </w:t>
      </w:r>
      <w:proofErr w:type="spellStart"/>
      <w:r>
        <w:rPr>
          <w:color w:val="404040"/>
        </w:rPr>
        <w:t>пособытийная</w:t>
      </w:r>
      <w:proofErr w:type="spellEnd"/>
      <w:r>
        <w:rPr>
          <w:color w:val="404040"/>
        </w:rPr>
        <w:t xml:space="preserve"> запись</w:t>
      </w:r>
      <w:r w:rsidRPr="00C8557E">
        <w:rPr>
          <w:color w:val="404040"/>
        </w:rPr>
        <w:t>. Для фиксации коротких TGF с низкой светимостью критичны временное разрешение (&lt;20</w:t>
      </w:r>
      <w:r w:rsidR="005801B2">
        <w:rPr>
          <w:color w:val="404040"/>
        </w:rPr>
        <w:t xml:space="preserve"> </w:t>
      </w:r>
      <w:proofErr w:type="spellStart"/>
      <w:r w:rsidRPr="00C8557E">
        <w:rPr>
          <w:color w:val="404040"/>
        </w:rPr>
        <w:t>мкс</w:t>
      </w:r>
      <w:proofErr w:type="spellEnd"/>
      <w:r w:rsidRPr="00C8557E">
        <w:rPr>
          <w:color w:val="404040"/>
        </w:rPr>
        <w:t>) и эффективная площадь детектора.</w:t>
      </w:r>
    </w:p>
    <w:p w:rsidR="001C65A7" w:rsidRPr="00C8557E" w:rsidRDefault="00C8557E" w:rsidP="00C8557E">
      <w:pPr>
        <w:pStyle w:val="a7"/>
        <w:ind w:firstLine="426"/>
        <w:jc w:val="both"/>
        <w:rPr>
          <w:color w:val="404040"/>
        </w:rPr>
      </w:pPr>
      <w:r w:rsidRPr="00C8557E">
        <w:rPr>
          <w:color w:val="404040"/>
        </w:rPr>
        <w:t xml:space="preserve">Технические решения основаны на опыте предыдущих моделей: комбинация сцинтилляторов для сепарации типов излучения и использование </w:t>
      </w:r>
      <w:proofErr w:type="spellStart"/>
      <w:r w:rsidRPr="00C8557E">
        <w:rPr>
          <w:color w:val="404040"/>
        </w:rPr>
        <w:t>флеш</w:t>
      </w:r>
      <w:proofErr w:type="spellEnd"/>
      <w:r w:rsidRPr="00C8557E">
        <w:rPr>
          <w:color w:val="404040"/>
        </w:rPr>
        <w:t xml:space="preserve">-памяти для хранения данных. Прибор </w:t>
      </w:r>
      <w:r>
        <w:rPr>
          <w:color w:val="404040"/>
        </w:rPr>
        <w:t>получит</w:t>
      </w:r>
      <w:r w:rsidRPr="00C8557E">
        <w:rPr>
          <w:color w:val="404040"/>
        </w:rPr>
        <w:t xml:space="preserve"> новые данные о</w:t>
      </w:r>
      <w:r>
        <w:rPr>
          <w:color w:val="404040"/>
        </w:rPr>
        <w:t xml:space="preserve"> </w:t>
      </w:r>
      <w:r w:rsidR="00096390">
        <w:rPr>
          <w:color w:val="404040"/>
        </w:rPr>
        <w:t>гамма-излучении и частицах</w:t>
      </w:r>
      <w:r>
        <w:rPr>
          <w:color w:val="404040"/>
        </w:rPr>
        <w:t xml:space="preserve"> с энергиями </w:t>
      </w:r>
      <w:r w:rsidR="00096390">
        <w:rPr>
          <w:color w:val="404040"/>
        </w:rPr>
        <w:t>от 100 кэВ до</w:t>
      </w:r>
      <w:r>
        <w:rPr>
          <w:color w:val="404040"/>
        </w:rPr>
        <w:t xml:space="preserve"> 10 МэВ и о</w:t>
      </w:r>
      <w:r w:rsidRPr="00C8557E">
        <w:rPr>
          <w:color w:val="404040"/>
        </w:rPr>
        <w:t xml:space="preserve"> </w:t>
      </w:r>
      <w:r>
        <w:rPr>
          <w:color w:val="404040"/>
        </w:rPr>
        <w:t xml:space="preserve">структуре возникновения </w:t>
      </w:r>
      <w:r w:rsidRPr="00C8557E">
        <w:rPr>
          <w:color w:val="404040"/>
        </w:rPr>
        <w:t>TGF</w:t>
      </w:r>
      <w:r>
        <w:rPr>
          <w:color w:val="404040"/>
        </w:rPr>
        <w:t xml:space="preserve"> и их свойствах</w:t>
      </w:r>
      <w:r w:rsidRPr="00C8557E">
        <w:rPr>
          <w:color w:val="404040"/>
        </w:rPr>
        <w:t>.</w:t>
      </w: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011E41" w:rsidRPr="001C34DE" w:rsidRDefault="00096390" w:rsidP="001C34DE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096390">
        <w:rPr>
          <w:lang w:val="en-US"/>
        </w:rPr>
        <w:t>Joseph R. Dwyer</w:t>
      </w:r>
      <w:r w:rsidRPr="00096390">
        <w:rPr>
          <w:lang w:val="en-US"/>
        </w:rPr>
        <w:t xml:space="preserve">, </w:t>
      </w:r>
      <w:r>
        <w:rPr>
          <w:lang w:val="en-US"/>
        </w:rPr>
        <w:t>et al</w:t>
      </w:r>
      <w:r w:rsidRPr="00096390">
        <w:rPr>
          <w:lang w:val="en-US"/>
        </w:rPr>
        <w:t xml:space="preserve">. </w:t>
      </w:r>
      <w:r w:rsidRPr="00096390">
        <w:rPr>
          <w:lang w:val="en-US"/>
        </w:rPr>
        <w:t>High-Energy Atmospheric Physics: Terrestrial Gamma-Ray Flashes and Related Phenomena</w:t>
      </w:r>
      <w:r w:rsidRPr="00096390">
        <w:rPr>
          <w:lang w:val="en-US"/>
        </w:rPr>
        <w:t xml:space="preserve"> // </w:t>
      </w:r>
      <w:r w:rsidRPr="00096390">
        <w:rPr>
          <w:lang w:val="en-US"/>
        </w:rPr>
        <w:t>Space Sci</w:t>
      </w:r>
      <w:r>
        <w:rPr>
          <w:lang w:val="en-US"/>
        </w:rPr>
        <w:t>.</w:t>
      </w:r>
      <w:r w:rsidRPr="00096390">
        <w:rPr>
          <w:lang w:val="en-US"/>
        </w:rPr>
        <w:t xml:space="preserve"> Rev</w:t>
      </w:r>
      <w:r>
        <w:rPr>
          <w:lang w:val="en-US"/>
        </w:rPr>
        <w:t>. 2012. V. 173. P. 133-196</w:t>
      </w:r>
    </w:p>
    <w:sectPr w:rsidR="00011E41" w:rsidRPr="001C34DE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DAE" w:rsidRDefault="00D56DAE">
      <w:r>
        <w:separator/>
      </w:r>
    </w:p>
  </w:endnote>
  <w:endnote w:type="continuationSeparator" w:id="0">
    <w:p w:rsidR="00D56DAE" w:rsidRDefault="00D5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DAE" w:rsidRDefault="00D56DAE">
      <w:r>
        <w:separator/>
      </w:r>
    </w:p>
  </w:footnote>
  <w:footnote w:type="continuationSeparator" w:id="0">
    <w:p w:rsidR="00D56DAE" w:rsidRDefault="00D5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96390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07C2"/>
    <w:rsid w:val="00442D0A"/>
    <w:rsid w:val="00461070"/>
    <w:rsid w:val="00471C89"/>
    <w:rsid w:val="004774A3"/>
    <w:rsid w:val="00486049"/>
    <w:rsid w:val="004C0045"/>
    <w:rsid w:val="004C1B51"/>
    <w:rsid w:val="004F0E58"/>
    <w:rsid w:val="004F3B26"/>
    <w:rsid w:val="00522F93"/>
    <w:rsid w:val="00536E00"/>
    <w:rsid w:val="005656FA"/>
    <w:rsid w:val="00567E13"/>
    <w:rsid w:val="005801B2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24CB9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A507F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8557E"/>
    <w:rsid w:val="00C92CD8"/>
    <w:rsid w:val="00CC748C"/>
    <w:rsid w:val="00CD2190"/>
    <w:rsid w:val="00CD4908"/>
    <w:rsid w:val="00CE5B12"/>
    <w:rsid w:val="00D11384"/>
    <w:rsid w:val="00D56DAE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01F88"/>
  <w15:chartTrackingRefBased/>
  <w15:docId w15:val="{0B7AC55C-2BF0-4D7A-A8DB-1F602C93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D577-13B9-4641-BFD8-5DD57095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dc:description/>
  <cp:lastModifiedBy>Егор Воскресенсков</cp:lastModifiedBy>
  <cp:revision>3</cp:revision>
  <dcterms:created xsi:type="dcterms:W3CDTF">2018-02-06T07:23:00Z</dcterms:created>
  <dcterms:modified xsi:type="dcterms:W3CDTF">2025-03-03T14:09:00Z</dcterms:modified>
</cp:coreProperties>
</file>