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A544EB" w:rsidRPr="00C61BBA" w:rsidRDefault="00C61BBA">
      <w:pPr>
        <w:spacing w:before="12pt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Оценка эффективности установки «Ковёр-3» по данным моделирования</w:t>
      </w:r>
    </w:p>
    <w:p w:rsidR="00A544EB" w:rsidRPr="00C61BBA" w:rsidRDefault="00E222D9">
      <w:pPr>
        <w:spacing w:before="12pt"/>
        <w:ind w:firstLine="21p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vertAlign w:val="superscript"/>
          <w:lang w:val="ru-RU"/>
        </w:rPr>
      </w:pP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Васильев Н.А.</w:t>
      </w:r>
      <w:r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vertAlign w:val="superscript"/>
        </w:rPr>
        <w:t>1</w:t>
      </w:r>
      <w:r w:rsidR="00AC3446"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proofErr w:type="spellStart"/>
      <w:r w:rsidR="00AC3446"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Джатдоев</w:t>
      </w:r>
      <w:proofErr w:type="spellEnd"/>
      <w:r w:rsidR="00AC3446"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 w:rsidR="00AC3446"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Т</w:t>
      </w:r>
      <w:r w:rsidR="00AC3446" w:rsidRP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.А</w:t>
      </w:r>
      <w:r w:rsidR="00C61BBA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ru-RU"/>
        </w:rPr>
        <w:t>.</w:t>
      </w:r>
      <w:r w:rsidR="00C61BBA" w:rsidRPr="00C61BB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²</w:t>
      </w:r>
    </w:p>
    <w:p w:rsidR="00A544EB" w:rsidRPr="00C61BBA" w:rsidRDefault="00E222D9">
      <w:pPr>
        <w:spacing w:before="12pt"/>
        <w:ind w:firstLine="21pt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</w:pPr>
      <w:r w:rsidRPr="00AC3446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</w:t>
      </w: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студент</w:t>
      </w:r>
      <w:r w:rsidR="00C61BBA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 xml:space="preserve">, </w:t>
      </w:r>
      <w:r w:rsidR="00C61BBA" w:rsidRPr="00C61BB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²</w:t>
      </w:r>
      <w:r w:rsidR="00C61BB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старший научный сотрудник</w:t>
      </w:r>
    </w:p>
    <w:p w:rsidR="00A544EB" w:rsidRPr="00AC3446" w:rsidRDefault="00E222D9">
      <w:pPr>
        <w:spacing w:before="12pt" w:after="10pt"/>
        <w:ind w:firstLine="21pt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Московский государственный университет имени М. В. Ломоносова, </w:t>
      </w:r>
    </w:p>
    <w:p w:rsidR="00A544EB" w:rsidRPr="00AC3446" w:rsidRDefault="00E222D9">
      <w:pPr>
        <w:spacing w:before="12pt" w:after="10pt"/>
        <w:ind w:firstLine="21pt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физический факультет, Москва, Россия</w:t>
      </w:r>
    </w:p>
    <w:p w:rsidR="00A544EB" w:rsidRDefault="00E222D9" w:rsidP="00167523">
      <w:pPr>
        <w:spacing w:before="12pt" w:after="10pt"/>
        <w:ind w:firstLine="21pt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Научно-исследовательский институт ядерной физики имени Д. В. </w:t>
      </w:r>
      <w:proofErr w:type="spellStart"/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Скобельцына</w:t>
      </w:r>
      <w:proofErr w:type="spellEnd"/>
      <w:r w:rsidRPr="00AC344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Московского государственного университета имени М. В. Ломоносова, Москва, Россия</w:t>
      </w:r>
    </w:p>
    <w:p w:rsidR="00C61BBA" w:rsidRPr="00C61BBA" w:rsidRDefault="00C61BBA">
      <w:pPr>
        <w:spacing w:before="12pt" w:after="10pt"/>
        <w:ind w:firstLine="21pt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</w:pPr>
      <w:r w:rsidRPr="00C61BBA">
        <w:rPr>
          <w:rFonts w:ascii="Times New Roman" w:eastAsia="Times New Roman" w:hAnsi="Times New Roman" w:cs="Times New Roman"/>
          <w:i/>
          <w:sz w:val="24"/>
          <w:szCs w:val="24"/>
        </w:rPr>
        <w:t>Институт ядерных исследований Российской академии наук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Москва, Россия</w:t>
      </w:r>
    </w:p>
    <w:p w:rsidR="00A544EB" w:rsidRPr="00C61BBA" w:rsidRDefault="00E222D9">
      <w:pPr>
        <w:spacing w:before="12pt" w:after="12pt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  <w:lang w:val="en-US"/>
        </w:rPr>
      </w:pPr>
      <w:r w:rsidRPr="00C61BBA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E–mail</w:t>
      </w:r>
      <w:r w:rsidRPr="00C61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: </w:t>
      </w:r>
      <w:r w:rsidRPr="00C61BBA"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  <w:lang w:val="en-US"/>
        </w:rPr>
        <w:t>taunterjay@gmail.com</w:t>
      </w:r>
    </w:p>
    <w:p w:rsidR="001345DB" w:rsidRDefault="00C61BB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Широкие атмосферные ливни (ШАЛ) – каскады частиц, рождающиеся при взаимодействии</w:t>
      </w:r>
      <w:r w:rsidR="00691F23" w:rsidRP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91F23">
        <w:rPr>
          <w:rFonts w:ascii="Times New Roman" w:eastAsia="Times New Roman" w:hAnsi="Times New Roman" w:cs="Times New Roman"/>
          <w:sz w:val="24"/>
          <w:szCs w:val="24"/>
          <w:lang w:val="ru-RU"/>
        </w:rPr>
        <w:t>высокоэнергичного (</w:t>
      </w:r>
      <w:r w:rsidR="00691F2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91F23" w:rsidRP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&gt; 10^12 </w:t>
      </w:r>
      <w:r w:rsidR="00691F23">
        <w:rPr>
          <w:rFonts w:ascii="Times New Roman" w:eastAsia="Times New Roman" w:hAnsi="Times New Roman" w:cs="Times New Roman"/>
          <w:sz w:val="24"/>
          <w:szCs w:val="24"/>
          <w:lang w:val="ru-RU"/>
        </w:rPr>
        <w:t>эВ)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первичного космического излучения с атмосферой.</w:t>
      </w:r>
      <w:r w:rsidR="00691F23" w:rsidRP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ходе развития каскада образуются вторичные адроны, </w:t>
      </w:r>
      <w:r w:rsidR="00691F23">
        <w:rPr>
          <w:rFonts w:ascii="Cambria Math" w:eastAsia="Times New Roman" w:hAnsi="Cambria Math" w:cs="Times New Roman"/>
          <w:sz w:val="24"/>
          <w:szCs w:val="24"/>
          <w:lang w:val="ru-RU"/>
        </w:rPr>
        <w:t>γ</w:t>
      </w:r>
      <w:r w:rsid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-кванты, электроны, мюоны, нейтрино, излучение Вавилова-Черенкова и т.д. </w:t>
      </w:r>
      <w:r w:rsidR="0099077F">
        <w:rPr>
          <w:rFonts w:ascii="Times New Roman" w:eastAsia="Times New Roman" w:hAnsi="Times New Roman" w:cs="Times New Roman"/>
          <w:sz w:val="24"/>
          <w:szCs w:val="24"/>
          <w:lang w:val="ru-RU"/>
        </w:rPr>
        <w:t>ШАЛ</w:t>
      </w:r>
      <w:r w:rsidR="00691F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45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изучаются на установках по всему миру. Одна из таких установок – «Ковёр-3», являющаяся частью Баксанской нейтринной обсерватории </w:t>
      </w:r>
      <w:r w:rsidR="00990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института ядерных исследований </w:t>
      </w:r>
      <w:r w:rsidR="001345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Российской академии наук </w:t>
      </w:r>
      <w:r w:rsidR="001345DB" w:rsidRPr="001345DB">
        <w:rPr>
          <w:rFonts w:ascii="Times New Roman" w:eastAsia="Times New Roman" w:hAnsi="Times New Roman" w:cs="Times New Roman"/>
          <w:sz w:val="24"/>
          <w:szCs w:val="24"/>
          <w:lang w:val="ru-RU"/>
        </w:rPr>
        <w:t>[1]</w:t>
      </w:r>
      <w:r w:rsidR="001345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345DB" w:rsidRDefault="001345DB" w:rsidP="0042019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«Ковёр-3» – массив детекторов на основе жидкостных и пластических сцинтилляторов. Он состоит из центральной части, состоящей из 400 ячеек жидкостного сцинтиллятора (площадь 196 м</w:t>
      </w:r>
      <w:r w:rsidRPr="001345DB">
        <w:rPr>
          <w:rFonts w:ascii="Times New Roman" w:eastAsia="Times New Roman" w:hAnsi="Times New Roman" w:cs="Times New Roman"/>
          <w:sz w:val="24"/>
          <w:szCs w:val="24"/>
          <w:lang w:val="ru-RU"/>
        </w:rPr>
        <w:t>^2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), подземного мюонного детектора, представляющего собой два тоннеля, заполненных 410 ячейками пластического сцинтиллятора (площадь 410 м</w:t>
      </w:r>
      <w:r w:rsidRPr="001345DB">
        <w:rPr>
          <w:rFonts w:ascii="Times New Roman" w:eastAsia="Times New Roman" w:hAnsi="Times New Roman" w:cs="Times New Roman"/>
          <w:sz w:val="24"/>
          <w:szCs w:val="24"/>
          <w:lang w:val="ru-RU"/>
        </w:rPr>
        <w:t>^2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), и примерно 40 выносных пунктов регистрации (площадью 9 м</w:t>
      </w:r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^2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каждый).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Массив находится 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на географических координатах 43.273</w:t>
      </w:r>
      <w:r w:rsidR="00420197" w:rsidRPr="00420197">
        <w:rPr>
          <w:rFonts w:ascii="Cambria Math" w:eastAsia="Times New Roman" w:hAnsi="Cambria Math" w:cs="Cambria Math"/>
          <w:sz w:val="24"/>
          <w:szCs w:val="24"/>
          <w:lang w:val="ru-RU"/>
        </w:rPr>
        <w:t>∘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с.ш., 42.685</w:t>
      </w:r>
      <w:r w:rsidR="00420197" w:rsidRPr="00420197">
        <w:rPr>
          <w:rFonts w:ascii="Cambria Math" w:eastAsia="Times New Roman" w:hAnsi="Cambria Math" w:cs="Cambria Math"/>
          <w:sz w:val="24"/>
          <w:szCs w:val="24"/>
          <w:lang w:val="ru-RU"/>
        </w:rPr>
        <w:t>∘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в.д.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село Нейтрино, Кабардино-Балкарская Республика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) на высоте 1700 м над уровнем моря.</w:t>
      </w:r>
    </w:p>
    <w:p w:rsidR="001345DB" w:rsidRDefault="001345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Одной из важнейших задач при обработке данных подобных установок является процедура реконструкции параметров ШАЛ. Примеры таких параметров – энергия первичной частицы Е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направление прихода ливня θ, φ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; положе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оси ливня х0, у0; мощность ливня </w:t>
      </w:r>
      <w:r w:rsidR="00420197">
        <w:rPr>
          <w:rFonts w:ascii="Times New Roman" w:eastAsia="Times New Roman" w:hAnsi="Times New Roman" w:cs="Times New Roman"/>
          <w:sz w:val="24"/>
          <w:szCs w:val="24"/>
          <w:lang w:val="en-US"/>
        </w:rPr>
        <w:t>Ne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(количество заряженных частиц в ШАЛ на уровне наблюдения);</w:t>
      </w:r>
      <w:r w:rsidR="00420197"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возраст ливня </w:t>
      </w:r>
      <w:r w:rsidR="0042019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(степень развития каскада) и т.д.</w:t>
      </w:r>
    </w:p>
    <w:p w:rsidR="00420197" w:rsidRDefault="0042019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 программе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CORSIKA</w:t>
      </w:r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сгенерировали порядка 10</w:t>
      </w:r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>^5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ШАЛ от различных первичных частиц в диапазоне энергий 10-150 ТэВ. В программном комплексе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Geant</w:t>
      </w:r>
      <w:proofErr w:type="spellEnd"/>
      <w:r w:rsidRPr="004201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[3]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была создана детальная модель установки. По результатам модельной обработки сгенерированных ливней мы оценили эффективность триггеров «Ковра-3».</w:t>
      </w:r>
    </w:p>
    <w:p w:rsidR="001C0FF2" w:rsidRDefault="001C0F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0FF2" w:rsidRDefault="001C0F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0FF2" w:rsidRPr="001C0FF2" w:rsidRDefault="001C0F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28CB" w:rsidRPr="007D28CB" w:rsidRDefault="007D28CB" w:rsidP="007D28CB">
      <w:pPr>
        <w:pStyle w:val="a6"/>
        <w:numPr>
          <w:ilvl w:val="0"/>
          <w:numId w:val="2"/>
        </w:numPr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</w:pPr>
      <w:hyperlink r:id="rId5" w:anchor="auth-V__S_-Romanenko-Aff1" w:history="1"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 xml:space="preserve">V. S. </w:t>
        </w:r>
        <w:proofErr w:type="spellStart"/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>Roman</w:t>
        </w:r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>e</w:t>
        </w:r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>nko</w:t>
        </w:r>
        <w:proofErr w:type="spellEnd"/>
      </w:hyperlink>
      <w:r w:rsidRPr="00E210AC">
        <w:rPr>
          <w:rFonts w:ascii="Times New Roman" w:hAnsi="Times New Roman"/>
          <w:sz w:val="24"/>
          <w:szCs w:val="24"/>
          <w:lang w:val="en-US"/>
        </w:rPr>
        <w:t>, </w:t>
      </w:r>
      <w:hyperlink r:id="rId6" w:anchor="auth-D__D_-Dzhappuev-Aff1" w:history="1"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 xml:space="preserve">D. D. </w:t>
        </w:r>
        <w:proofErr w:type="spellStart"/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>Dzhappuev</w:t>
        </w:r>
        <w:proofErr w:type="spellEnd"/>
      </w:hyperlink>
      <w:r w:rsidRPr="00E210AC">
        <w:rPr>
          <w:rFonts w:ascii="Times New Roman" w:hAnsi="Times New Roman"/>
          <w:sz w:val="24"/>
          <w:szCs w:val="24"/>
          <w:lang w:val="en-US"/>
        </w:rPr>
        <w:t xml:space="preserve"> &amp; </w:t>
      </w:r>
      <w:hyperlink r:id="rId7" w:anchor="group-1" w:history="1">
        <w:r w:rsidRPr="00E210AC">
          <w:rPr>
            <w:rStyle w:val="a5"/>
            <w:rFonts w:ascii="Times New Roman" w:hAnsi="Times New Roman"/>
            <w:color w:val="222222"/>
            <w:sz w:val="24"/>
            <w:szCs w:val="24"/>
            <w:lang w:val="en-US"/>
          </w:rPr>
          <w:t>The Carpet-3 Collaboration</w:t>
        </w:r>
      </w:hyperlink>
    </w:p>
    <w:p w:rsidR="007D28CB" w:rsidRDefault="007D28CB" w:rsidP="007D28CB">
      <w:pPr>
        <w:ind w:start="53.40pt"/>
        <w:rPr>
          <w:rFonts w:ascii="Times New Roman" w:hAnsi="Times New Roman" w:cs="Times New Roman"/>
          <w:sz w:val="24"/>
          <w:szCs w:val="24"/>
          <w:lang w:val="en-US"/>
        </w:rPr>
      </w:pPr>
      <w:r w:rsidRPr="00E210AC">
        <w:rPr>
          <w:rFonts w:ascii="Times New Roman" w:hAnsi="Times New Roman" w:cs="Times New Roman"/>
          <w:sz w:val="24"/>
          <w:szCs w:val="24"/>
          <w:lang w:val="en-US"/>
        </w:rPr>
        <w:t>The Recent Result of the Carpet-2 Facility and Status of the Carpet-3 Facility</w:t>
      </w:r>
    </w:p>
    <w:p w:rsidR="007D28CB" w:rsidRPr="007D28CB" w:rsidRDefault="007D28CB" w:rsidP="007D28CB">
      <w:pPr>
        <w:ind w:start="53.40pt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7D28CB" w:rsidRDefault="007D28CB" w:rsidP="007D28C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7D28CB">
        <w:rPr>
          <w:rFonts w:ascii="Times New Roman" w:hAnsi="Times New Roman"/>
          <w:sz w:val="24"/>
          <w:szCs w:val="24"/>
          <w:lang w:val="en-US"/>
        </w:rPr>
        <w:t xml:space="preserve">Heck D., Knapp J., </w:t>
      </w:r>
      <w:proofErr w:type="spellStart"/>
      <w:r w:rsidRPr="007D28CB">
        <w:rPr>
          <w:rFonts w:ascii="Times New Roman" w:hAnsi="Times New Roman"/>
          <w:sz w:val="24"/>
          <w:szCs w:val="24"/>
          <w:lang w:val="en-US"/>
        </w:rPr>
        <w:t>Capdevielle</w:t>
      </w:r>
      <w:proofErr w:type="spellEnd"/>
      <w:r w:rsidRPr="007D28CB">
        <w:rPr>
          <w:rFonts w:ascii="Times New Roman" w:hAnsi="Times New Roman"/>
          <w:sz w:val="24"/>
          <w:szCs w:val="24"/>
          <w:lang w:val="en-US"/>
        </w:rPr>
        <w:t xml:space="preserve"> J. N., Schatz G., and </w:t>
      </w:r>
      <w:proofErr w:type="spellStart"/>
      <w:r w:rsidRPr="007D28CB">
        <w:rPr>
          <w:rFonts w:ascii="Times New Roman" w:hAnsi="Times New Roman"/>
          <w:sz w:val="24"/>
          <w:szCs w:val="24"/>
          <w:lang w:val="en-US"/>
        </w:rPr>
        <w:t>Thouw</w:t>
      </w:r>
      <w:proofErr w:type="spellEnd"/>
      <w:r w:rsidRPr="007D28CB">
        <w:rPr>
          <w:rFonts w:ascii="Times New Roman" w:hAnsi="Times New Roman"/>
          <w:sz w:val="24"/>
          <w:szCs w:val="24"/>
          <w:lang w:val="en-US"/>
        </w:rPr>
        <w:t xml:space="preserve"> T.</w:t>
      </w:r>
    </w:p>
    <w:p w:rsidR="007D28CB" w:rsidRDefault="007D28CB" w:rsidP="007D28CB">
      <w:pPr>
        <w:pStyle w:val="a6"/>
        <w:ind w:start="53.40pt"/>
        <w:rPr>
          <w:rFonts w:ascii="Times New Roman" w:hAnsi="Times New Roman"/>
          <w:sz w:val="24"/>
          <w:szCs w:val="24"/>
          <w:lang w:val="en-US"/>
        </w:rPr>
      </w:pPr>
      <w:r w:rsidRPr="007D28CB">
        <w:rPr>
          <w:rFonts w:ascii="Times New Roman" w:hAnsi="Times New Roman"/>
          <w:sz w:val="24"/>
          <w:szCs w:val="24"/>
          <w:lang w:val="en-US"/>
        </w:rPr>
        <w:t>CORSIKA: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28CB">
        <w:rPr>
          <w:rFonts w:ascii="Times New Roman" w:hAnsi="Times New Roman"/>
          <w:sz w:val="24"/>
          <w:szCs w:val="24"/>
          <w:lang w:val="en-US"/>
        </w:rPr>
        <w:t>A Monte Carlo code to simulate extensive air shower</w:t>
      </w:r>
      <w:r>
        <w:rPr>
          <w:rFonts w:ascii="Times New Roman" w:hAnsi="Times New Roman"/>
          <w:sz w:val="24"/>
          <w:szCs w:val="24"/>
          <w:lang w:val="en-US"/>
        </w:rPr>
        <w:t>s</w:t>
      </w:r>
    </w:p>
    <w:p w:rsidR="007D28CB" w:rsidRDefault="007D28CB" w:rsidP="007D28CB">
      <w:pPr>
        <w:pStyle w:val="a6"/>
        <w:ind w:start="53.40pt"/>
        <w:rPr>
          <w:rFonts w:ascii="Times New Roman" w:hAnsi="Times New Roman"/>
          <w:sz w:val="24"/>
          <w:szCs w:val="24"/>
          <w:lang w:val="en-US"/>
        </w:rPr>
      </w:pPr>
    </w:p>
    <w:p w:rsidR="007D28CB" w:rsidRDefault="007D28CB" w:rsidP="007D28C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GEANT4 Collaboration S.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Agostinelli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(Genoa U.)</w:t>
      </w:r>
    </w:p>
    <w:p w:rsidR="007D28CB" w:rsidRDefault="007D28CB" w:rsidP="007D28CB">
      <w:pPr>
        <w:ind w:start="53.40pt"/>
        <w:rPr>
          <w:rFonts w:ascii="Times New Roman" w:hAnsi="Times New Roman" w:cs="Times New Roman"/>
          <w:sz w:val="24"/>
          <w:szCs w:val="24"/>
          <w:lang w:val="en-US"/>
        </w:rPr>
      </w:pPr>
      <w:r w:rsidRPr="00E210AC">
        <w:rPr>
          <w:rFonts w:ascii="Times New Roman" w:hAnsi="Times New Roman" w:cs="Times New Roman"/>
          <w:sz w:val="24"/>
          <w:szCs w:val="24"/>
          <w:lang w:val="en-US"/>
        </w:rPr>
        <w:t>GEANT4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10AC">
        <w:rPr>
          <w:rFonts w:ascii="Times New Roman" w:hAnsi="Times New Roman" w:cs="Times New Roman"/>
          <w:sz w:val="24"/>
          <w:szCs w:val="24"/>
          <w:lang w:val="en-US"/>
        </w:rPr>
        <w:t>a simulation toolkit</w:t>
      </w:r>
    </w:p>
    <w:p w:rsidR="007D28CB" w:rsidRPr="007D28CB" w:rsidRDefault="007D28CB" w:rsidP="007D28CB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7D28CB" w:rsidRPr="00E210AC" w:rsidRDefault="007D28CB" w:rsidP="007D28CB">
      <w:pPr>
        <w:ind w:start="18pt" w:firstLine="35.40pt"/>
        <w:rPr>
          <w:rFonts w:ascii="Times New Roman" w:hAnsi="Times New Roman" w:cs="Times New Roman"/>
          <w:sz w:val="24"/>
          <w:szCs w:val="24"/>
          <w:lang w:val="en-US"/>
        </w:rPr>
      </w:pPr>
    </w:p>
    <w:p w:rsidR="007D28CB" w:rsidRPr="00420197" w:rsidRDefault="007D28C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D28CB" w:rsidRPr="00420197">
      <w:pgSz w:w="595.45pt" w:h="841.70pt"/>
      <w:pgMar w:top="72pt" w:right="72pt" w:bottom="72pt" w:left="72pt" w:header="36pt" w:footer="36pt" w:gutter="0pt"/>
      <w:pgNumType w:start="1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56BA6E08"/>
    <w:multiLevelType w:val="hybridMultilevel"/>
    <w:tmpl w:val="116A87A4"/>
    <w:lvl w:ilvl="0" w:tplc="0419000F">
      <w:start w:val="1"/>
      <w:numFmt w:val="decimal"/>
      <w:lvlText w:val="%1."/>
      <w:lvlJc w:val="start"/>
      <w:pPr>
        <w:ind w:start="71.40pt" w:hanging="18pt"/>
      </w:pPr>
    </w:lvl>
    <w:lvl w:ilvl="1" w:tplc="04190019" w:tentative="1">
      <w:start w:val="1"/>
      <w:numFmt w:val="lowerLetter"/>
      <w:lvlText w:val="%2."/>
      <w:lvlJc w:val="start"/>
      <w:pPr>
        <w:ind w:start="107.40pt" w:hanging="18pt"/>
      </w:pPr>
    </w:lvl>
    <w:lvl w:ilvl="2" w:tplc="0419001B" w:tentative="1">
      <w:start w:val="1"/>
      <w:numFmt w:val="lowerRoman"/>
      <w:lvlText w:val="%3."/>
      <w:lvlJc w:val="end"/>
      <w:pPr>
        <w:ind w:start="143.40pt" w:hanging="9pt"/>
      </w:pPr>
    </w:lvl>
    <w:lvl w:ilvl="3" w:tplc="0419000F" w:tentative="1">
      <w:start w:val="1"/>
      <w:numFmt w:val="decimal"/>
      <w:lvlText w:val="%4."/>
      <w:lvlJc w:val="start"/>
      <w:pPr>
        <w:ind w:start="179.40pt" w:hanging="18pt"/>
      </w:pPr>
    </w:lvl>
    <w:lvl w:ilvl="4" w:tplc="04190019" w:tentative="1">
      <w:start w:val="1"/>
      <w:numFmt w:val="lowerLetter"/>
      <w:lvlText w:val="%5."/>
      <w:lvlJc w:val="start"/>
      <w:pPr>
        <w:ind w:start="215.40pt" w:hanging="18pt"/>
      </w:pPr>
    </w:lvl>
    <w:lvl w:ilvl="5" w:tplc="0419001B" w:tentative="1">
      <w:start w:val="1"/>
      <w:numFmt w:val="lowerRoman"/>
      <w:lvlText w:val="%6."/>
      <w:lvlJc w:val="end"/>
      <w:pPr>
        <w:ind w:start="251.40pt" w:hanging="9pt"/>
      </w:pPr>
    </w:lvl>
    <w:lvl w:ilvl="6" w:tplc="0419000F" w:tentative="1">
      <w:start w:val="1"/>
      <w:numFmt w:val="decimal"/>
      <w:lvlText w:val="%7."/>
      <w:lvlJc w:val="start"/>
      <w:pPr>
        <w:ind w:start="287.40pt" w:hanging="18pt"/>
      </w:pPr>
    </w:lvl>
    <w:lvl w:ilvl="7" w:tplc="04190019" w:tentative="1">
      <w:start w:val="1"/>
      <w:numFmt w:val="lowerLetter"/>
      <w:lvlText w:val="%8."/>
      <w:lvlJc w:val="start"/>
      <w:pPr>
        <w:ind w:start="323.40pt" w:hanging="18pt"/>
      </w:pPr>
    </w:lvl>
    <w:lvl w:ilvl="8" w:tplc="0419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1" w15:restartNumberingAfterBreak="0">
    <w:nsid w:val="69106898"/>
    <w:multiLevelType w:val="hybridMultilevel"/>
    <w:tmpl w:val="F3D85928"/>
    <w:lvl w:ilvl="0" w:tplc="A6E29D96">
      <w:start w:val="1"/>
      <w:numFmt w:val="decimal"/>
      <w:lvlText w:val="%1."/>
      <w:lvlJc w:val="start"/>
      <w:pPr>
        <w:ind w:start="53.40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89.40pt" w:hanging="18pt"/>
      </w:pPr>
    </w:lvl>
    <w:lvl w:ilvl="2" w:tplc="0419001B" w:tentative="1">
      <w:start w:val="1"/>
      <w:numFmt w:val="lowerRoman"/>
      <w:lvlText w:val="%3."/>
      <w:lvlJc w:val="end"/>
      <w:pPr>
        <w:ind w:start="125.40pt" w:hanging="9pt"/>
      </w:pPr>
    </w:lvl>
    <w:lvl w:ilvl="3" w:tplc="0419000F" w:tentative="1">
      <w:start w:val="1"/>
      <w:numFmt w:val="decimal"/>
      <w:lvlText w:val="%4."/>
      <w:lvlJc w:val="start"/>
      <w:pPr>
        <w:ind w:start="161.40pt" w:hanging="18pt"/>
      </w:pPr>
    </w:lvl>
    <w:lvl w:ilvl="4" w:tplc="04190019" w:tentative="1">
      <w:start w:val="1"/>
      <w:numFmt w:val="lowerLetter"/>
      <w:lvlText w:val="%5."/>
      <w:lvlJc w:val="start"/>
      <w:pPr>
        <w:ind w:start="197.40pt" w:hanging="18pt"/>
      </w:pPr>
    </w:lvl>
    <w:lvl w:ilvl="5" w:tplc="0419001B" w:tentative="1">
      <w:start w:val="1"/>
      <w:numFmt w:val="lowerRoman"/>
      <w:lvlText w:val="%6."/>
      <w:lvlJc w:val="end"/>
      <w:pPr>
        <w:ind w:start="233.40pt" w:hanging="9pt"/>
      </w:pPr>
    </w:lvl>
    <w:lvl w:ilvl="6" w:tplc="0419000F" w:tentative="1">
      <w:start w:val="1"/>
      <w:numFmt w:val="decimal"/>
      <w:lvlText w:val="%7."/>
      <w:lvlJc w:val="start"/>
      <w:pPr>
        <w:ind w:start="269.40pt" w:hanging="18pt"/>
      </w:pPr>
    </w:lvl>
    <w:lvl w:ilvl="7" w:tplc="04190019" w:tentative="1">
      <w:start w:val="1"/>
      <w:numFmt w:val="lowerLetter"/>
      <w:lvlText w:val="%8."/>
      <w:lvlJc w:val="start"/>
      <w:pPr>
        <w:ind w:start="305.40pt" w:hanging="18pt"/>
      </w:pPr>
    </w:lvl>
    <w:lvl w:ilvl="8" w:tplc="0419001B" w:tentative="1">
      <w:start w:val="1"/>
      <w:numFmt w:val="lowerRoman"/>
      <w:lvlText w:val="%9."/>
      <w:lvlJc w:val="end"/>
      <w:pPr>
        <w:ind w:start="341.40pt" w:hanging="9pt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EB"/>
    <w:rsid w:val="001345DB"/>
    <w:rsid w:val="00167523"/>
    <w:rsid w:val="001C0FF2"/>
    <w:rsid w:val="0020245E"/>
    <w:rsid w:val="00420197"/>
    <w:rsid w:val="00524D8D"/>
    <w:rsid w:val="00691F23"/>
    <w:rsid w:val="007D28CB"/>
    <w:rsid w:val="0099077F"/>
    <w:rsid w:val="00A544EB"/>
    <w:rsid w:val="00AC3446"/>
    <w:rsid w:val="00C61BBA"/>
    <w:rsid w:val="00E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825A44E-0612-4FA9-8FD1-F4E0CAAEF1D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13.80pt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0pt" w:after="6pt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8pt" w:after="6pt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pt" w:after="4pt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4pt" w:after="4pt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2pt" w:after="4pt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2pt" w:after="4pt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13.80pt" w:lineRule="auto"/>
    </w:pPr>
    <w:rPr>
      <w:sz w:val="22"/>
      <w:szCs w:val="22"/>
      <w:lang w:val="ru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3pt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16pt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7D28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28CB"/>
    <w:pPr>
      <w:spacing w:after="8pt" w:line="12.95pt" w:lineRule="auto"/>
      <w:ind w:start="36pt"/>
      <w:contextualSpacing/>
    </w:pPr>
    <w:rPr>
      <w:rFonts w:ascii="Calibri" w:eastAsia="Calibri" w:hAnsi="Calibri" w:cs="Times New Roman"/>
      <w:lang w:val="ru-RU" w:eastAsia="en-US"/>
    </w:rPr>
  </w:style>
  <w:style w:type="character" w:styleId="a7">
    <w:name w:val="FollowedHyperlink"/>
    <w:uiPriority w:val="99"/>
    <w:semiHidden/>
    <w:unhideWhenUsed/>
    <w:rsid w:val="0099077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468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s://link.springer.com/article/10.3103/S0027134922020862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hyperlink" Target="https://link.springer.com/article/10.3103/S0027134922020862" TargetMode="External"/><Relationship Id="rId5" Type="http://purl.oclc.org/ooxml/officeDocument/relationships/hyperlink" Target="https://link.springer.com/article/10.3103/S0027134922020862" TargetMode="Externa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Links>
    <vt:vector size="18" baseType="variant"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https://link.springer.com/article/10.3103/S0027134922020862</vt:lpwstr>
      </vt:variant>
      <vt:variant>
        <vt:lpwstr>group-1</vt:lpwstr>
      </vt:variant>
      <vt:variant>
        <vt:i4>3211341</vt:i4>
      </vt:variant>
      <vt:variant>
        <vt:i4>3</vt:i4>
      </vt:variant>
      <vt:variant>
        <vt:i4>0</vt:i4>
      </vt:variant>
      <vt:variant>
        <vt:i4>5</vt:i4>
      </vt:variant>
      <vt:variant>
        <vt:lpwstr>https://link.springer.com/article/10.3103/S0027134922020862</vt:lpwstr>
      </vt:variant>
      <vt:variant>
        <vt:lpwstr>auth-D__D_-Dzhappuev-Aff1</vt:lpwstr>
      </vt:variant>
      <vt:variant>
        <vt:i4>2883668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https://link.springer.com/article/10.3103/S0027134922020862</vt:lpwstr>
      </vt:variant>
      <vt:variant>
        <vt:lpwstr>auth-V__S_-Romanenko-Aff1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Васильев</dc:creator>
  <cp:keywords/>
  <cp:lastModifiedBy>Никита Васильев</cp:lastModifiedBy>
  <cp:revision>2</cp:revision>
  <dcterms:created xsi:type="dcterms:W3CDTF">2025-03-10T11:06:00Z</dcterms:created>
  <dcterms:modified xsi:type="dcterms:W3CDTF">2025-03-10T11:06:00Z</dcterms:modified>
</cp:coreProperties>
</file>