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57929" w14:textId="09A2BF6B" w:rsidR="00E46F8F" w:rsidRPr="00FF05B2" w:rsidRDefault="00E46F8F" w:rsidP="00E46F8F">
      <w:pPr>
        <w:ind w:firstLine="426"/>
        <w:jc w:val="center"/>
        <w:rPr>
          <w:b/>
          <w:bCs/>
          <w:color w:val="000000"/>
          <w:shd w:val="clear" w:color="auto" w:fill="FFFFFF"/>
        </w:rPr>
      </w:pPr>
      <w:r w:rsidRPr="00E46F8F">
        <w:rPr>
          <w:b/>
          <w:bCs/>
          <w:color w:val="000000"/>
          <w:shd w:val="clear" w:color="auto" w:fill="FFFFFF"/>
        </w:rPr>
        <w:t>Эффекты магнитной поляризации вакуума в сверхкритической квантовой электродинамике</w:t>
      </w:r>
    </w:p>
    <w:p w14:paraId="4C35D9A8" w14:textId="61F235DF" w:rsidR="00E46F8F" w:rsidRPr="00BC53DF" w:rsidRDefault="00E46F8F" w:rsidP="00E46F8F">
      <w:pPr>
        <w:ind w:firstLine="426"/>
        <w:jc w:val="center"/>
        <w:rPr>
          <w:b/>
          <w:i/>
        </w:rPr>
      </w:pPr>
      <w:r>
        <w:rPr>
          <w:rStyle w:val="ac"/>
          <w:rFonts w:eastAsiaTheme="majorEastAsia"/>
          <w:b/>
          <w:bCs/>
          <w:color w:val="000000"/>
          <w:shd w:val="clear" w:color="auto" w:fill="FFFFFF"/>
        </w:rPr>
        <w:t>Бойцов М. А</w:t>
      </w:r>
      <w:r w:rsidRPr="00BC53DF">
        <w:rPr>
          <w:rStyle w:val="ac"/>
          <w:rFonts w:eastAsiaTheme="majorEastAsia"/>
          <w:b/>
          <w:bCs/>
          <w:color w:val="000000"/>
          <w:shd w:val="clear" w:color="auto" w:fill="FFFFFF"/>
        </w:rPr>
        <w:t>.</w:t>
      </w:r>
      <w:r w:rsidRPr="00BC53DF">
        <w:rPr>
          <w:rStyle w:val="ac"/>
          <w:rFonts w:eastAsiaTheme="majorEastAsia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Pr="00BC53DF">
        <w:rPr>
          <w:rStyle w:val="ac"/>
          <w:rFonts w:eastAsiaTheme="majorEastAsia"/>
          <w:b/>
          <w:bCs/>
          <w:color w:val="000000"/>
          <w:shd w:val="clear" w:color="auto" w:fill="FFFFFF"/>
        </w:rPr>
        <w:t>,</w:t>
      </w:r>
      <w:r w:rsidRPr="00BC53DF">
        <w:rPr>
          <w:b/>
          <w:i/>
        </w:rPr>
        <w:t xml:space="preserve"> </w:t>
      </w:r>
      <w:r>
        <w:rPr>
          <w:b/>
          <w:i/>
        </w:rPr>
        <w:t>Польшикова Е.С</w:t>
      </w:r>
      <w:r w:rsidRPr="00BC53DF">
        <w:rPr>
          <w:b/>
          <w:i/>
        </w:rPr>
        <w:t>.</w:t>
      </w:r>
      <w:r w:rsidRPr="00BC53DF">
        <w:rPr>
          <w:rStyle w:val="ac"/>
          <w:rFonts w:eastAsiaTheme="majorEastAsia"/>
          <w:b/>
          <w:bCs/>
          <w:i w:val="0"/>
          <w:color w:val="000000"/>
          <w:shd w:val="clear" w:color="auto" w:fill="FFFFFF"/>
          <w:vertAlign w:val="superscript"/>
        </w:rPr>
        <w:t xml:space="preserve"> 2</w:t>
      </w:r>
    </w:p>
    <w:p w14:paraId="48EBF1F9" w14:textId="77777777" w:rsidR="00E46F8F" w:rsidRDefault="00E46F8F" w:rsidP="00E46F8F">
      <w:pPr>
        <w:ind w:firstLine="426"/>
        <w:jc w:val="center"/>
        <w:rPr>
          <w:rStyle w:val="ac"/>
          <w:rFonts w:eastAsiaTheme="majorEastAsia"/>
          <w:color w:val="000000"/>
          <w:shd w:val="clear" w:color="auto" w:fill="FFFFFF"/>
        </w:rPr>
      </w:pPr>
      <w:r w:rsidRPr="00BC53DF">
        <w:rPr>
          <w:rStyle w:val="ac"/>
          <w:rFonts w:eastAsiaTheme="majorEastAsia"/>
          <w:bCs/>
          <w:i w:val="0"/>
          <w:color w:val="000000"/>
          <w:shd w:val="clear" w:color="auto" w:fill="FFFFFF"/>
          <w:vertAlign w:val="superscript"/>
        </w:rPr>
        <w:t>1</w:t>
      </w:r>
      <w:r>
        <w:rPr>
          <w:rStyle w:val="ac"/>
          <w:rFonts w:eastAsiaTheme="majorEastAsia"/>
          <w:color w:val="000000"/>
          <w:shd w:val="clear" w:color="auto" w:fill="FFFFFF"/>
        </w:rPr>
        <w:t>с</w:t>
      </w:r>
      <w:r w:rsidRPr="00BC53DF">
        <w:rPr>
          <w:rStyle w:val="ac"/>
          <w:rFonts w:eastAsiaTheme="majorEastAsia"/>
          <w:color w:val="000000"/>
          <w:shd w:val="clear" w:color="auto" w:fill="FFFFFF"/>
        </w:rPr>
        <w:t>тудент,</w:t>
      </w:r>
      <w:r w:rsidRPr="00BC53DF">
        <w:rPr>
          <w:i/>
          <w:color w:val="000000"/>
          <w:shd w:val="clear" w:color="auto" w:fill="FFFFFF"/>
        </w:rPr>
        <w:t xml:space="preserve"> </w:t>
      </w:r>
      <w:r w:rsidRPr="00BC53DF">
        <w:rPr>
          <w:rStyle w:val="ac"/>
          <w:rFonts w:eastAsiaTheme="majorEastAsia"/>
          <w:bCs/>
          <w:i w:val="0"/>
          <w:color w:val="000000"/>
          <w:shd w:val="clear" w:color="auto" w:fill="FFFFFF"/>
          <w:vertAlign w:val="superscript"/>
        </w:rPr>
        <w:t>2</w:t>
      </w:r>
      <w:r>
        <w:rPr>
          <w:i/>
          <w:color w:val="000000"/>
          <w:shd w:val="clear" w:color="auto" w:fill="FFFFFF"/>
        </w:rPr>
        <w:t>аспирант</w:t>
      </w:r>
    </w:p>
    <w:p w14:paraId="1EAEC589" w14:textId="7CCD6F66" w:rsidR="00E46F8F" w:rsidRDefault="00E46F8F" w:rsidP="00E46F8F">
      <w:pPr>
        <w:spacing w:after="200"/>
        <w:ind w:firstLine="426"/>
        <w:jc w:val="center"/>
        <w:rPr>
          <w:rStyle w:val="ac"/>
          <w:rFonts w:eastAsiaTheme="majorEastAsia"/>
          <w:color w:val="000000"/>
          <w:shd w:val="clear" w:color="auto" w:fill="FFFFFF"/>
        </w:rPr>
      </w:pPr>
      <w:r w:rsidRPr="00145725">
        <w:rPr>
          <w:rStyle w:val="ac"/>
          <w:rFonts w:eastAsiaTheme="majorEastAsia"/>
          <w:color w:val="000000"/>
          <w:shd w:val="clear" w:color="auto" w:fill="FFFFFF"/>
        </w:rPr>
        <w:t>Московский государственный университет имени М.В.Ломоносова,</w:t>
      </w:r>
      <w:r w:rsidRPr="00145725">
        <w:rPr>
          <w:rStyle w:val="apple-converted-space"/>
          <w:rFonts w:eastAsiaTheme="majorEastAsia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c"/>
          <w:rFonts w:eastAsiaTheme="majorEastAsia"/>
          <w:color w:val="000000"/>
          <w:shd w:val="clear" w:color="auto" w:fill="FFFFFF"/>
        </w:rPr>
        <w:t>физический факультет</w:t>
      </w:r>
      <w:r w:rsidRPr="00145725">
        <w:rPr>
          <w:rStyle w:val="ac"/>
          <w:rFonts w:eastAsiaTheme="majorEastAsia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c"/>
          <w:rFonts w:eastAsiaTheme="majorEastAsia"/>
          <w:color w:val="000000"/>
          <w:shd w:val="clear" w:color="auto" w:fill="FFFFFF"/>
        </w:rPr>
        <w:t>E–mail</w:t>
      </w:r>
      <w:r w:rsidRPr="00082FB2">
        <w:rPr>
          <w:rStyle w:val="ac"/>
          <w:rFonts w:eastAsiaTheme="majorEastAsia"/>
          <w:i w:val="0"/>
          <w:color w:val="000000"/>
          <w:shd w:val="clear" w:color="auto" w:fill="FFFFFF"/>
        </w:rPr>
        <w:t xml:space="preserve">: </w:t>
      </w:r>
      <w:r w:rsidRPr="00E46F8F">
        <w:rPr>
          <w:rStyle w:val="ac"/>
          <w:rFonts w:eastAsiaTheme="majorEastAsia"/>
          <w:color w:val="000000"/>
          <w:shd w:val="clear" w:color="auto" w:fill="FFFFFF"/>
          <w:lang w:val="en-US"/>
        </w:rPr>
        <w:t>boitsov</w:t>
      </w:r>
      <w:r w:rsidRPr="00E46F8F">
        <w:rPr>
          <w:rStyle w:val="ac"/>
          <w:rFonts w:eastAsiaTheme="majorEastAsia"/>
          <w:color w:val="000000"/>
          <w:shd w:val="clear" w:color="auto" w:fill="FFFFFF"/>
        </w:rPr>
        <w:t>.</w:t>
      </w:r>
      <w:r w:rsidRPr="00E46F8F">
        <w:rPr>
          <w:rStyle w:val="ac"/>
          <w:rFonts w:eastAsiaTheme="majorEastAsia"/>
          <w:color w:val="000000"/>
          <w:shd w:val="clear" w:color="auto" w:fill="FFFFFF"/>
          <w:lang w:val="en-US"/>
        </w:rPr>
        <w:t>ma</w:t>
      </w:r>
      <w:r w:rsidRPr="00E46F8F">
        <w:rPr>
          <w:rStyle w:val="ac"/>
          <w:rFonts w:eastAsiaTheme="majorEastAsia"/>
          <w:color w:val="000000"/>
          <w:shd w:val="clear" w:color="auto" w:fill="FFFFFF"/>
        </w:rPr>
        <w:t>19@</w:t>
      </w:r>
      <w:r w:rsidRPr="00E46F8F">
        <w:rPr>
          <w:rStyle w:val="ac"/>
          <w:rFonts w:eastAsiaTheme="majorEastAsia"/>
          <w:color w:val="000000"/>
          <w:shd w:val="clear" w:color="auto" w:fill="FFFFFF"/>
          <w:lang w:val="en-US"/>
        </w:rPr>
        <w:t>physics</w:t>
      </w:r>
      <w:r w:rsidRPr="00E46F8F">
        <w:rPr>
          <w:rStyle w:val="ac"/>
          <w:rFonts w:eastAsiaTheme="majorEastAsia"/>
          <w:color w:val="000000"/>
          <w:shd w:val="clear" w:color="auto" w:fill="FFFFFF"/>
        </w:rPr>
        <w:t>.</w:t>
      </w:r>
      <w:r w:rsidRPr="00E46F8F">
        <w:rPr>
          <w:rStyle w:val="ac"/>
          <w:rFonts w:eastAsiaTheme="majorEastAsia"/>
          <w:color w:val="000000"/>
          <w:shd w:val="clear" w:color="auto" w:fill="FFFFFF"/>
          <w:lang w:val="en-US"/>
        </w:rPr>
        <w:t>msu</w:t>
      </w:r>
      <w:r w:rsidRPr="00E46F8F">
        <w:rPr>
          <w:rStyle w:val="ac"/>
          <w:rFonts w:eastAsiaTheme="majorEastAsia"/>
          <w:color w:val="000000"/>
          <w:shd w:val="clear" w:color="auto" w:fill="FFFFFF"/>
        </w:rPr>
        <w:t>.</w:t>
      </w:r>
      <w:r w:rsidRPr="00E46F8F">
        <w:rPr>
          <w:rStyle w:val="ac"/>
          <w:rFonts w:eastAsiaTheme="majorEastAsia"/>
          <w:color w:val="000000"/>
          <w:shd w:val="clear" w:color="auto" w:fill="FFFFFF"/>
          <w:lang w:val="en-US"/>
        </w:rPr>
        <w:t>ru</w:t>
      </w:r>
    </w:p>
    <w:p w14:paraId="0BCC74B7" w14:textId="04E9290E" w:rsidR="007F48EE" w:rsidRPr="00F306DC" w:rsidRDefault="007F48EE" w:rsidP="00BB7294">
      <w:pPr>
        <w:ind w:firstLine="397"/>
        <w:jc w:val="both"/>
        <w:rPr>
          <w:iCs/>
        </w:rPr>
      </w:pPr>
      <w:r w:rsidRPr="007F48EE">
        <w:rPr>
          <w:iCs/>
        </w:rPr>
        <w:t>В работе исследуются нелинейные эффекты поляризации вакуума в сверхкритической квантовой электродинамике при наличии сильного кулоновского источника с зарядом Z. Особое внимание уделено спонтанному возникновению аксиального вакуумного тока и связанного с ним магнитного поля, что приводит к образованию стабильной сильно намагниченной фазы вакуума.</w:t>
      </w:r>
    </w:p>
    <w:p w14:paraId="31452CF6" w14:textId="405FB25D" w:rsidR="00E46F8F" w:rsidRPr="007F48EE" w:rsidRDefault="007F48EE" w:rsidP="007F48EE">
      <w:pPr>
        <w:ind w:firstLine="397"/>
        <w:jc w:val="both"/>
        <w:rPr>
          <w:iCs/>
          <w:lang w:val="en-US"/>
        </w:rPr>
      </w:pPr>
      <w:r w:rsidRPr="007F48EE">
        <w:rPr>
          <w:iCs/>
        </w:rPr>
        <w:t xml:space="preserve">Показано, что в сверхкритической области (Z </w:t>
      </w:r>
      <w:r w:rsidRPr="007F48EE">
        <w:rPr>
          <w:iCs/>
        </w:rPr>
        <w:t>&gt;</w:t>
      </w:r>
      <w:r w:rsidR="00F306DC" w:rsidRPr="00F306DC">
        <w:rPr>
          <w:iCs/>
        </w:rPr>
        <w:t xml:space="preserve">&gt; </w:t>
      </w:r>
      <w:r w:rsidRPr="007F48EE">
        <w:rPr>
          <w:iCs/>
        </w:rPr>
        <w:t>Z</w:t>
      </w:r>
      <w:r>
        <w:rPr>
          <w:iCs/>
          <w:vertAlign w:val="subscript"/>
          <w:lang w:val="en-US"/>
        </w:rPr>
        <w:t>cr</w:t>
      </w:r>
      <w:r w:rsidRPr="007F48EE">
        <w:rPr>
          <w:iCs/>
        </w:rPr>
        <w:t>) вакуумная поляризация приводит к значительному снижению полной энергии системы, что может способствовать образованию сверхтяжелых ядерных кластеров.</w:t>
      </w:r>
      <w:r w:rsidRPr="007F48EE">
        <w:rPr>
          <w:iCs/>
        </w:rPr>
        <w:t xml:space="preserve"> </w:t>
      </w:r>
      <w:r w:rsidRPr="007F48EE">
        <w:rPr>
          <w:iCs/>
        </w:rPr>
        <w:t>Численно исследован случай сферически симметричного кулоновского источника с зарядом Z</w:t>
      </w:r>
      <w:r w:rsidR="00493A4C" w:rsidRPr="00493A4C">
        <w:rPr>
          <w:iCs/>
        </w:rPr>
        <w:t xml:space="preserve"> </w:t>
      </w:r>
      <w:r w:rsidRPr="007F48EE">
        <w:rPr>
          <w:iCs/>
        </w:rPr>
        <w:t>=</w:t>
      </w:r>
      <w:r w:rsidR="00493A4C" w:rsidRPr="00493A4C">
        <w:rPr>
          <w:iCs/>
        </w:rPr>
        <w:t xml:space="preserve"> </w:t>
      </w:r>
      <w:r w:rsidRPr="007F48EE">
        <w:rPr>
          <w:iCs/>
        </w:rPr>
        <w:t>828 и магнитным вакуумным полем с мультипольной конфигурацией. Продемонстрировано, что магнитная компонента вакуумной поляризации существенно снижает энергию системы, что подтверждает возможность стабилизации сверхтяжелых ядерных конфигураций.</w:t>
      </w:r>
      <w:r w:rsidRPr="007F48EE">
        <w:rPr>
          <w:iCs/>
        </w:rPr>
        <w:t xml:space="preserve"> </w:t>
      </w:r>
      <w:r w:rsidRPr="007F48EE">
        <w:rPr>
          <w:iCs/>
        </w:rPr>
        <w:t>Разработан метод вычисления вакуумной энергии через контурное интегрирование логарифма модуля вронскиана, что позволяет эффективно учитывать нелинейные эффекты в сверхкритической области.</w:t>
      </w:r>
    </w:p>
    <w:tbl>
      <w:tblPr>
        <w:tblW w:w="10379" w:type="dxa"/>
        <w:jc w:val="center"/>
        <w:tblLayout w:type="fixed"/>
        <w:tblLook w:val="04A0" w:firstRow="1" w:lastRow="0" w:firstColumn="1" w:lastColumn="0" w:noHBand="0" w:noVBand="1"/>
      </w:tblPr>
      <w:tblGrid>
        <w:gridCol w:w="15"/>
        <w:gridCol w:w="10100"/>
        <w:gridCol w:w="264"/>
      </w:tblGrid>
      <w:tr w:rsidR="00E46F8F" w:rsidRPr="00F670FD" w14:paraId="47D8C080" w14:textId="77777777" w:rsidTr="00DF2355">
        <w:trPr>
          <w:gridBefore w:val="1"/>
          <w:wBefore w:w="15" w:type="dxa"/>
          <w:trHeight w:val="2402"/>
          <w:jc w:val="center"/>
        </w:trPr>
        <w:tc>
          <w:tcPr>
            <w:tcW w:w="10100" w:type="dxa"/>
            <w:shd w:val="clear" w:color="auto" w:fill="auto"/>
            <w:vAlign w:val="center"/>
          </w:tcPr>
          <w:p w14:paraId="45DAA934" w14:textId="77777777" w:rsidR="00E46F8F" w:rsidRDefault="00E46F8F" w:rsidP="003C0537">
            <w:pPr>
              <w:rPr>
                <w:noProof/>
              </w:rPr>
            </w:pPr>
          </w:p>
          <w:p w14:paraId="5998C0B4" w14:textId="77777777" w:rsidR="00E46F8F" w:rsidRDefault="007F48EE" w:rsidP="003C0537">
            <w:pPr>
              <w:ind w:firstLine="426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5CCAD77" wp14:editId="369457B6">
                  <wp:extent cx="4229801" cy="2731029"/>
                  <wp:effectExtent l="0" t="0" r="0" b="0"/>
                  <wp:docPr id="1200299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4880" cy="2753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9A0B30" w14:textId="736DE696" w:rsidR="004122FB" w:rsidRPr="004122FB" w:rsidRDefault="004122FB" w:rsidP="003C0537">
            <w:pPr>
              <w:ind w:firstLine="426"/>
              <w:jc w:val="center"/>
              <w:rPr>
                <w:lang w:val="en-US"/>
              </w:rPr>
            </w:pPr>
          </w:p>
        </w:tc>
        <w:tc>
          <w:tcPr>
            <w:tcW w:w="264" w:type="dxa"/>
          </w:tcPr>
          <w:p w14:paraId="60AC2A1F" w14:textId="77777777" w:rsidR="00E46F8F" w:rsidRPr="00A659DC" w:rsidRDefault="00E46F8F" w:rsidP="003C0537">
            <w:pPr>
              <w:ind w:firstLine="426"/>
            </w:pPr>
          </w:p>
        </w:tc>
      </w:tr>
      <w:tr w:rsidR="00E46F8F" w:rsidRPr="00F670FD" w14:paraId="67C70D29" w14:textId="77777777" w:rsidTr="00DF2355">
        <w:trPr>
          <w:trHeight w:val="291"/>
          <w:jc w:val="center"/>
        </w:trPr>
        <w:tc>
          <w:tcPr>
            <w:tcW w:w="10379" w:type="dxa"/>
            <w:gridSpan w:val="3"/>
            <w:shd w:val="clear" w:color="auto" w:fill="auto"/>
            <w:vAlign w:val="center"/>
          </w:tcPr>
          <w:p w14:paraId="615DD526" w14:textId="3460D766" w:rsidR="00E46F8F" w:rsidRPr="007F48EE" w:rsidRDefault="00E46F8F" w:rsidP="003C0537">
            <w:pPr>
              <w:ind w:firstLine="426"/>
              <w:jc w:val="center"/>
              <w:rPr>
                <w:sz w:val="22"/>
                <w:szCs w:val="22"/>
              </w:rPr>
            </w:pPr>
            <w:r w:rsidRPr="002700F0">
              <w:rPr>
                <w:b/>
                <w:i/>
                <w:sz w:val="22"/>
                <w:szCs w:val="22"/>
              </w:rPr>
              <w:t>Рис. 1.</w:t>
            </w:r>
            <w:r w:rsidRPr="002700F0">
              <w:rPr>
                <w:sz w:val="22"/>
                <w:szCs w:val="22"/>
              </w:rPr>
              <w:t xml:space="preserve"> </w:t>
            </w:r>
            <w:r w:rsidR="007F48EE" w:rsidRPr="007F48EE">
              <w:rPr>
                <w:sz w:val="22"/>
                <w:szCs w:val="22"/>
              </w:rPr>
              <w:t xml:space="preserve">Зависимость полной энергии конфигурации с полным зарядом Z = 828 от её радиуса R для 13.76 фм </w:t>
            </w:r>
            <w:r w:rsidR="007F48EE" w:rsidRPr="007F48EE">
              <w:rPr>
                <w:sz w:val="22"/>
                <w:szCs w:val="22"/>
              </w:rPr>
              <w:t xml:space="preserve">&lt; </w:t>
            </w:r>
            <w:r w:rsidR="007F48EE" w:rsidRPr="007F48EE">
              <w:rPr>
                <w:sz w:val="22"/>
                <w:szCs w:val="22"/>
              </w:rPr>
              <w:t>R</w:t>
            </w:r>
            <w:r w:rsidR="007F48EE" w:rsidRPr="007F48EE">
              <w:rPr>
                <w:sz w:val="22"/>
                <w:szCs w:val="22"/>
              </w:rPr>
              <w:t xml:space="preserve"> &lt; </w:t>
            </w:r>
            <w:r w:rsidR="007F48EE" w:rsidRPr="007F48EE">
              <w:rPr>
                <w:sz w:val="22"/>
                <w:szCs w:val="22"/>
              </w:rPr>
              <w:t>1100 фм.</w:t>
            </w:r>
          </w:p>
        </w:tc>
      </w:tr>
    </w:tbl>
    <w:p w14:paraId="254FBAD3" w14:textId="77777777" w:rsidR="00E46F8F" w:rsidRDefault="00E46F8F" w:rsidP="007F48EE">
      <w:pPr>
        <w:jc w:val="both"/>
        <w:rPr>
          <w:b/>
          <w:lang w:val="en-US"/>
        </w:rPr>
      </w:pPr>
    </w:p>
    <w:p w14:paraId="4C798E1F" w14:textId="6E4E1EFD" w:rsidR="007F48EE" w:rsidRDefault="007F48EE" w:rsidP="007F48EE">
      <w:pPr>
        <w:ind w:firstLine="426"/>
        <w:jc w:val="both"/>
        <w:rPr>
          <w:iCs/>
          <w:lang w:val="en-US"/>
        </w:rPr>
      </w:pPr>
      <w:r w:rsidRPr="007F48EE">
        <w:rPr>
          <w:iCs/>
        </w:rPr>
        <w:t>Результаты работы указывают на возможность спонтанного образования сильно намагниченной фазы вакуума в сверхкритической КЭД. Это открывает новые перспективы для изучения физики сильных полей и сверхтяжелых ядерных систем.</w:t>
      </w:r>
    </w:p>
    <w:p w14:paraId="3335DE92" w14:textId="77777777" w:rsidR="007F48EE" w:rsidRPr="007F48EE" w:rsidRDefault="007F48EE" w:rsidP="007F48EE">
      <w:pPr>
        <w:jc w:val="both"/>
        <w:rPr>
          <w:b/>
          <w:lang w:val="en-US"/>
        </w:rPr>
      </w:pPr>
    </w:p>
    <w:p w14:paraId="7EBF028C" w14:textId="77777777" w:rsidR="00E46F8F" w:rsidRPr="00057723" w:rsidRDefault="00E46F8F" w:rsidP="00E46F8F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5A0F4A37" w14:textId="79D262D4" w:rsidR="00747140" w:rsidRPr="00E46F8F" w:rsidRDefault="004122FB" w:rsidP="004122FB">
      <w:pPr>
        <w:pStyle w:val="a7"/>
        <w:numPr>
          <w:ilvl w:val="0"/>
          <w:numId w:val="1"/>
        </w:numPr>
        <w:ind w:left="709" w:hanging="283"/>
        <w:rPr>
          <w:i/>
          <w:color w:val="000000"/>
          <w:szCs w:val="20"/>
          <w:lang w:val="en-US"/>
        </w:rPr>
      </w:pPr>
      <w:r w:rsidRPr="004122FB">
        <w:rPr>
          <w:szCs w:val="20"/>
          <w:lang w:val="en-US"/>
        </w:rPr>
        <w:t>K. A. Sveshnikov, E. S. Polshikova, S. A. Artiukova, M. A. Boitsov, P. A. Grashin, Magnetic vacuum polarization effects in the supercritical QED: spontaneous generation of a stable highly magnetized phase of the vacuum state // arXiv:2409.14578 [hep-ph]</w:t>
      </w:r>
    </w:p>
    <w:sectPr w:rsidR="00747140" w:rsidRPr="00E46F8F" w:rsidSect="00E46F8F">
      <w:footerReference w:type="even" r:id="rId6"/>
      <w:footerReference w:type="default" r:id="rId7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F766" w14:textId="77777777" w:rsidR="00000000" w:rsidRDefault="00000000" w:rsidP="007C425E">
    <w:pPr>
      <w:pStyle w:val="ad"/>
      <w:framePr w:wrap="around" w:vAnchor="text" w:hAnchor="margin" w:xAlign="right" w:y="1"/>
      <w:rPr>
        <w:rStyle w:val="af"/>
        <w:rFonts w:eastAsiaTheme="majorEastAsia"/>
      </w:rPr>
    </w:pPr>
    <w:r>
      <w:rPr>
        <w:rStyle w:val="af"/>
        <w:rFonts w:eastAsiaTheme="majorEastAsia"/>
      </w:rPr>
      <w:fldChar w:fldCharType="begin"/>
    </w:r>
    <w:r>
      <w:rPr>
        <w:rStyle w:val="af"/>
        <w:rFonts w:eastAsiaTheme="majorEastAsia"/>
      </w:rPr>
      <w:instrText xml:space="preserve">PAGE  </w:instrText>
    </w:r>
    <w:r>
      <w:rPr>
        <w:rStyle w:val="af"/>
        <w:rFonts w:eastAsiaTheme="majorEastAsia"/>
      </w:rPr>
      <w:fldChar w:fldCharType="end"/>
    </w:r>
  </w:p>
  <w:p w14:paraId="405BAA92" w14:textId="77777777" w:rsidR="00000000" w:rsidRDefault="00000000" w:rsidP="00101912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8DC1" w14:textId="77777777" w:rsidR="00000000" w:rsidRDefault="00000000" w:rsidP="00101912">
    <w:pPr>
      <w:pStyle w:val="ad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4018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8F"/>
    <w:rsid w:val="00023037"/>
    <w:rsid w:val="00205DA0"/>
    <w:rsid w:val="004122FB"/>
    <w:rsid w:val="00493A4C"/>
    <w:rsid w:val="00747140"/>
    <w:rsid w:val="007F48EE"/>
    <w:rsid w:val="00AC4680"/>
    <w:rsid w:val="00BB7294"/>
    <w:rsid w:val="00DF2355"/>
    <w:rsid w:val="00E074FD"/>
    <w:rsid w:val="00E07520"/>
    <w:rsid w:val="00E46F8F"/>
    <w:rsid w:val="00F306DC"/>
    <w:rsid w:val="00F4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7B92"/>
  <w15:chartTrackingRefBased/>
  <w15:docId w15:val="{8D6458BA-C895-4871-B1AD-C382F63B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F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6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F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F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F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F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F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F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6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6F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6F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6F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6F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6F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6F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6F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6F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6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6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6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6F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6F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6F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6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6F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6F8F"/>
    <w:rPr>
      <w:b/>
      <w:bCs/>
      <w:smallCaps/>
      <w:color w:val="2F5496" w:themeColor="accent1" w:themeShade="BF"/>
      <w:spacing w:val="5"/>
    </w:rPr>
  </w:style>
  <w:style w:type="character" w:styleId="ac">
    <w:name w:val="Emphasis"/>
    <w:qFormat/>
    <w:rsid w:val="00E46F8F"/>
    <w:rPr>
      <w:i/>
      <w:iCs/>
    </w:rPr>
  </w:style>
  <w:style w:type="character" w:customStyle="1" w:styleId="apple-converted-space">
    <w:name w:val="apple-converted-space"/>
    <w:basedOn w:val="a0"/>
    <w:rsid w:val="00E46F8F"/>
  </w:style>
  <w:style w:type="paragraph" w:styleId="ad">
    <w:name w:val="footer"/>
    <w:basedOn w:val="a"/>
    <w:link w:val="ae"/>
    <w:rsid w:val="00E46F8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46F8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page number"/>
    <w:basedOn w:val="a0"/>
    <w:rsid w:val="00E46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Бойцов</dc:creator>
  <cp:keywords/>
  <dc:description/>
  <cp:lastModifiedBy>Михаил Бойцов</cp:lastModifiedBy>
  <cp:revision>32</cp:revision>
  <dcterms:created xsi:type="dcterms:W3CDTF">2025-03-02T15:52:00Z</dcterms:created>
  <dcterms:modified xsi:type="dcterms:W3CDTF">2025-03-02T16:08:00Z</dcterms:modified>
</cp:coreProperties>
</file>