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9DF9" w14:textId="3B58076C" w:rsidR="00813C9E" w:rsidRPr="00276A00" w:rsidRDefault="009C7453" w:rsidP="00011E41">
      <w:pPr>
        <w:ind w:firstLine="426"/>
        <w:jc w:val="center"/>
        <w:rPr>
          <w:b/>
          <w:bCs/>
          <w:shd w:val="clear" w:color="auto" w:fill="FFFFFF"/>
        </w:rPr>
      </w:pPr>
      <w:r w:rsidRPr="00276A00">
        <w:rPr>
          <w:b/>
          <w:bCs/>
          <w:shd w:val="clear" w:color="auto" w:fill="FFFFFF"/>
        </w:rPr>
        <w:t xml:space="preserve">Теоретическое описание коллективного поведения </w:t>
      </w:r>
      <w:proofErr w:type="spellStart"/>
      <w:r w:rsidRPr="00276A00">
        <w:rPr>
          <w:b/>
          <w:bCs/>
          <w:shd w:val="clear" w:color="auto" w:fill="FFFFFF"/>
        </w:rPr>
        <w:t>мезоскопических</w:t>
      </w:r>
      <w:proofErr w:type="spellEnd"/>
      <w:r w:rsidRPr="00276A00">
        <w:rPr>
          <w:b/>
          <w:bCs/>
          <w:shd w:val="clear" w:color="auto" w:fill="FFFFFF"/>
        </w:rPr>
        <w:t xml:space="preserve"> экситонных кластеров</w:t>
      </w:r>
    </w:p>
    <w:p w14:paraId="628930BF" w14:textId="30C095D1" w:rsidR="00BC53DF" w:rsidRPr="00276A00" w:rsidRDefault="00225DFA" w:rsidP="00BC53DF">
      <w:pPr>
        <w:ind w:firstLine="426"/>
        <w:jc w:val="center"/>
        <w:rPr>
          <w:b/>
          <w:iCs/>
        </w:rPr>
      </w:pPr>
      <w:r w:rsidRPr="00276A00">
        <w:rPr>
          <w:rStyle w:val="a3"/>
          <w:b/>
          <w:bCs/>
          <w:shd w:val="clear" w:color="auto" w:fill="FFFFFF"/>
        </w:rPr>
        <w:t>Слепцова Е.Р.</w:t>
      </w:r>
    </w:p>
    <w:p w14:paraId="442000AE" w14:textId="5F26AA76" w:rsidR="00B60661" w:rsidRPr="00276A00" w:rsidRDefault="003A7D50" w:rsidP="00011E41">
      <w:pPr>
        <w:ind w:firstLine="426"/>
        <w:jc w:val="center"/>
        <w:rPr>
          <w:rStyle w:val="a3"/>
          <w:shd w:val="clear" w:color="auto" w:fill="FFFFFF"/>
        </w:rPr>
      </w:pPr>
      <w:r w:rsidRPr="00276A00">
        <w:rPr>
          <w:rStyle w:val="a3"/>
          <w:shd w:val="clear" w:color="auto" w:fill="FFFFFF"/>
        </w:rPr>
        <w:t>с</w:t>
      </w:r>
      <w:r w:rsidR="00BC53DF" w:rsidRPr="00276A00">
        <w:rPr>
          <w:rStyle w:val="a3"/>
          <w:shd w:val="clear" w:color="auto" w:fill="FFFFFF"/>
        </w:rPr>
        <w:t>тудент</w:t>
      </w:r>
    </w:p>
    <w:p w14:paraId="674CBAB9" w14:textId="0820AC7C" w:rsidR="00245CDF" w:rsidRPr="00276A00" w:rsidRDefault="00245CDF" w:rsidP="00245CDF">
      <w:pPr>
        <w:spacing w:after="200"/>
        <w:ind w:firstLine="425"/>
        <w:contextualSpacing/>
        <w:jc w:val="center"/>
        <w:rPr>
          <w:rStyle w:val="a3"/>
          <w:shd w:val="clear" w:color="auto" w:fill="FFFFFF"/>
        </w:rPr>
      </w:pPr>
      <w:r w:rsidRPr="00276A00">
        <w:rPr>
          <w:rStyle w:val="a3"/>
          <w:shd w:val="clear" w:color="auto" w:fill="FFFFFF"/>
        </w:rPr>
        <w:t>Национальный исследовательский университет «МИФИ»,</w:t>
      </w:r>
      <w:r w:rsidR="00145725" w:rsidRPr="00276A00">
        <w:rPr>
          <w:rStyle w:val="a3"/>
          <w:shd w:val="clear" w:color="auto" w:fill="FFFFFF"/>
        </w:rPr>
        <w:t xml:space="preserve"> Москва, Россия</w:t>
      </w:r>
    </w:p>
    <w:p w14:paraId="1AC6DF44" w14:textId="497D7EE2" w:rsidR="003C665C" w:rsidRPr="00276A00" w:rsidRDefault="00145725" w:rsidP="00245CDF">
      <w:pPr>
        <w:spacing w:after="200"/>
        <w:ind w:firstLine="426"/>
        <w:jc w:val="center"/>
        <w:rPr>
          <w:rStyle w:val="a3"/>
          <w:shd w:val="clear" w:color="auto" w:fill="FFFFFF"/>
        </w:rPr>
      </w:pPr>
      <w:r w:rsidRPr="00276A00">
        <w:rPr>
          <w:rStyle w:val="a3"/>
          <w:shd w:val="clear" w:color="auto" w:fill="FFFFFF"/>
          <w:lang w:val="en-US"/>
        </w:rPr>
        <w:t>E</w:t>
      </w:r>
      <w:r w:rsidRPr="00276A00">
        <w:rPr>
          <w:rStyle w:val="a3"/>
          <w:shd w:val="clear" w:color="auto" w:fill="FFFFFF"/>
        </w:rPr>
        <w:t>–</w:t>
      </w:r>
      <w:r w:rsidRPr="00276A00">
        <w:rPr>
          <w:rStyle w:val="a3"/>
          <w:shd w:val="clear" w:color="auto" w:fill="FFFFFF"/>
          <w:lang w:val="en-US"/>
        </w:rPr>
        <w:t>mail</w:t>
      </w:r>
      <w:r w:rsidRPr="00276A00">
        <w:rPr>
          <w:rStyle w:val="a3"/>
          <w:i w:val="0"/>
          <w:shd w:val="clear" w:color="auto" w:fill="FFFFFF"/>
        </w:rPr>
        <w:t xml:space="preserve">: </w:t>
      </w:r>
      <w:r w:rsidR="00921CE1" w:rsidRPr="00276A00">
        <w:rPr>
          <w:i/>
          <w:iCs/>
          <w:shd w:val="clear" w:color="auto" w:fill="FFFFFF"/>
        </w:rPr>
        <w:t>ersleptsova@gmail.com</w:t>
      </w:r>
    </w:p>
    <w:p w14:paraId="58CC8CDF" w14:textId="59FB0391" w:rsidR="009C7453" w:rsidRPr="00276A00" w:rsidRDefault="009C7453" w:rsidP="009C7453">
      <w:pPr>
        <w:spacing w:after="200"/>
        <w:ind w:firstLine="425"/>
        <w:contextualSpacing/>
        <w:jc w:val="both"/>
      </w:pPr>
      <w:r w:rsidRPr="00276A00">
        <w:t xml:space="preserve">В последнее время эксперименты по наблюдению </w:t>
      </w:r>
      <w:r w:rsidR="003E1B32" w:rsidRPr="00276A00">
        <w:t xml:space="preserve">коллективных эффектов, таких как </w:t>
      </w:r>
      <w:r w:rsidR="005C2FD7" w:rsidRPr="00276A00">
        <w:t>бозе-</w:t>
      </w:r>
      <w:proofErr w:type="spellStart"/>
      <w:r w:rsidR="005C2FD7" w:rsidRPr="00276A00">
        <w:t>эйншейновская</w:t>
      </w:r>
      <w:proofErr w:type="spellEnd"/>
      <w:r w:rsidR="005C2FD7" w:rsidRPr="00276A00">
        <w:t xml:space="preserve"> конденсация (</w:t>
      </w:r>
      <w:r w:rsidR="003E1B32" w:rsidRPr="00276A00">
        <w:t>БЭК</w:t>
      </w:r>
      <w:r w:rsidR="005C2FD7" w:rsidRPr="00276A00">
        <w:t xml:space="preserve">) и сверхтекучесть, в </w:t>
      </w:r>
      <w:r w:rsidR="00926D79" w:rsidRPr="00276A00">
        <w:t>популяциях</w:t>
      </w:r>
      <w:r w:rsidRPr="00276A00">
        <w:t xml:space="preserve"> экситонов ведутся в двумерных системах на основе различных полупроводниковых гетероструктур.</w:t>
      </w:r>
      <w:r w:rsidR="005C2FD7" w:rsidRPr="00276A00">
        <w:t xml:space="preserve"> Экситоны – </w:t>
      </w:r>
      <w:r w:rsidR="00A47001" w:rsidRPr="00276A00">
        <w:t xml:space="preserve">это </w:t>
      </w:r>
      <w:r w:rsidR="005C2FD7" w:rsidRPr="00276A00">
        <w:t>квазичастицы, образующиеся в полупроводниках при возбуждении светом электронов из валентной зоны в зону проводимости, пре</w:t>
      </w:r>
      <w:r w:rsidR="00A47001" w:rsidRPr="00276A00">
        <w:t>д</w:t>
      </w:r>
      <w:r w:rsidR="005C2FD7" w:rsidRPr="00276A00">
        <w:t>ставляю</w:t>
      </w:r>
      <w:r w:rsidR="00A47001" w:rsidRPr="00276A00">
        <w:t>щие</w:t>
      </w:r>
      <w:r w:rsidR="005C2FD7" w:rsidRPr="00276A00">
        <w:t xml:space="preserve"> собой метастабильное связанное состояние электрона и дырки.</w:t>
      </w:r>
      <w:r w:rsidRPr="00276A00">
        <w:t xml:space="preserve"> В силу наличия беспорядка в реалистичных системах при (умеренно) малых </w:t>
      </w:r>
      <w:r w:rsidR="00E6744D" w:rsidRPr="00276A00">
        <w:t xml:space="preserve">мощности лазерной накачки </w:t>
      </w:r>
      <w:r w:rsidRPr="00276A00">
        <w:t>и температуре происходит локализация экситонов на примесях, и система разбивается на более мелкие подсистемы размером от 10 нм до 1 мкм. При фиксированной частоте внешней накачки в каждом из кластеров образуется когерентный бозе-конденсат [1]. Существует несколько теорий, основанных на гидродинамическом методе в квантовой теор</w:t>
      </w:r>
      <w:r w:rsidR="00A47001" w:rsidRPr="00276A00">
        <w:t>ии поля и теории Боголюбова [2</w:t>
      </w:r>
      <w:r w:rsidRPr="00276A00">
        <w:t xml:space="preserve">], описывающих БЭК в макроскопической системе. В данной работе строится теория, описывающая </w:t>
      </w:r>
      <w:r w:rsidR="003E1B32" w:rsidRPr="00276A00">
        <w:t>коллективное поведение (</w:t>
      </w:r>
      <w:r w:rsidR="00A61206" w:rsidRPr="00276A00">
        <w:t xml:space="preserve">явление </w:t>
      </w:r>
      <w:r w:rsidR="003E1B32" w:rsidRPr="00276A00">
        <w:t>самоорганизаци</w:t>
      </w:r>
      <w:r w:rsidR="00A61206" w:rsidRPr="00276A00">
        <w:t>и</w:t>
      </w:r>
      <w:r w:rsidR="003E1B32" w:rsidRPr="00276A00">
        <w:t>)</w:t>
      </w:r>
      <w:r w:rsidRPr="00276A00">
        <w:t xml:space="preserve"> экситонов в </w:t>
      </w:r>
      <w:proofErr w:type="spellStart"/>
      <w:r w:rsidRPr="00276A00">
        <w:t>мезоскопических</w:t>
      </w:r>
      <w:proofErr w:type="spellEnd"/>
      <w:r w:rsidRPr="00276A00">
        <w:t xml:space="preserve"> системах</w:t>
      </w:r>
      <w:r w:rsidR="00A47001" w:rsidRPr="00276A00">
        <w:t xml:space="preserve"> (</w:t>
      </w:r>
      <w:r w:rsidR="00CD24D1" w:rsidRPr="00276A00">
        <w:t>с числом частиц</w:t>
      </w:r>
      <w:r w:rsidR="00757597" w:rsidRPr="00276A00">
        <w:t>, не являющимся большим</w:t>
      </w:r>
      <w:r w:rsidR="00A47001" w:rsidRPr="00276A00">
        <w:t>)</w:t>
      </w:r>
      <w:r w:rsidRPr="00276A00">
        <w:t xml:space="preserve">. </w:t>
      </w:r>
    </w:p>
    <w:p w14:paraId="20423836" w14:textId="33324B63" w:rsidR="009C7453" w:rsidRPr="00276A00" w:rsidRDefault="009C7453" w:rsidP="009C7453">
      <w:pPr>
        <w:spacing w:after="200"/>
        <w:ind w:firstLine="425"/>
        <w:contextualSpacing/>
        <w:jc w:val="both"/>
      </w:pPr>
      <w:r w:rsidRPr="00276A00">
        <w:t>Рассматривается экситонный кластер</w:t>
      </w:r>
      <w:r w:rsidR="00CD24D1" w:rsidRPr="00276A00">
        <w:t xml:space="preserve"> при температурах ниже температуры вырождения</w:t>
      </w:r>
      <w:r w:rsidRPr="00276A00">
        <w:t xml:space="preserve"> в однородном случае. Гамильтониан системы имеет вид: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  <w:gridCol w:w="496"/>
      </w:tblGrid>
      <w:tr w:rsidR="00276A00" w:rsidRPr="00276A00" w14:paraId="1583C23D" w14:textId="77777777" w:rsidTr="00245CDF">
        <w:tc>
          <w:tcPr>
            <w:tcW w:w="8926" w:type="dxa"/>
            <w:vAlign w:val="center"/>
          </w:tcPr>
          <w:p w14:paraId="222DC98C" w14:textId="138E0262" w:rsidR="00245CDF" w:rsidRPr="00276A00" w:rsidRDefault="00000000" w:rsidP="00245CDF">
            <w:pPr>
              <w:spacing w:after="200"/>
              <w:contextualSpacing/>
              <w:jc w:val="center"/>
            </w:pPr>
            <m:oMathPara>
              <m:oMathParaPr>
                <m:jc m:val="center"/>
              </m:oMathParaPr>
              <m:oMath>
                <m:acc>
                  <m:ac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q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g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position w:val="-22"/>
                            <w:lang w:val="en-US"/>
                          </w:rPr>
                          <w:object w:dxaOrig="360" w:dyaOrig="600" w14:anchorId="4A745241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style="width:18pt;height:30pt" o:ole="">
                              <v:imagedata r:id="rId8" o:title=""/>
                            </v:shape>
                            <o:OLEObject Type="Embed" ProgID="Equation.3" ShapeID="_x0000_i1027" DrawAspect="Content" ObjectID="_1802533155" r:id="rId9"/>
                          </w:object>
                        </m:r>
                      </m:e>
                    </m:d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SupPr>
                      <m:e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Q</m:t>
                            </m:r>
                          </m:e>
                        </m:acc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q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</m:sup>
                    </m:sSub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Q</m:t>
                            </m:r>
                          </m:e>
                        </m:acc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q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den>
                    </m:f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q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q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',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q</m:t>
                        </m:r>
                        <m:r>
                          <w:rPr>
                            <w:rFonts w:ascii="Cambria Math" w:hAnsi="Cambria Math"/>
                          </w:rPr>
                          <m:t>''</m:t>
                        </m:r>
                      </m:sub>
                      <m:sup/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U</m:t>
                        </m:r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q</m:t>
                        </m:r>
                        <m:r>
                          <w:rPr>
                            <w:rFonts w:ascii="Cambria Math" w:hAnsi="Cambria Math"/>
                          </w:rPr>
                          <m:t>')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Q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q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</m:sup>
                        </m:sSubSup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Q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q</m:t>
                            </m:r>
                            <m:r>
                              <w:rPr>
                                <w:rFonts w:ascii="Cambria Math" w:hAnsi="Cambria Math"/>
                              </w:rPr>
                              <m:t>'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</m:sup>
                        </m:sSub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Q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q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q</m:t>
                            </m:r>
                            <m:r>
                              <w:rPr>
                                <w:rFonts w:ascii="Cambria Math" w:hAnsi="Cambria Math"/>
                              </w:rPr>
                              <m:t>'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Q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q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q</m:t>
                            </m:r>
                            <m:r>
                              <w:rPr>
                                <w:rFonts w:ascii="Cambria Math" w:hAnsi="Cambria Math"/>
                              </w:rPr>
                              <m:t>''</m:t>
                            </m:r>
                          </m:sub>
                        </m:sSub>
                      </m:e>
                    </m:nary>
                    <m:r>
                      <w:rPr>
                        <w:rFonts w:ascii="Cambria Math" w:hAnsi="Cambria Math"/>
                        <w:lang w:val="en-US"/>
                      </w:rPr>
                      <m:t>,</m:t>
                    </m:r>
                  </m:e>
                </m:nary>
              </m:oMath>
            </m:oMathPara>
          </w:p>
        </w:tc>
        <w:tc>
          <w:tcPr>
            <w:tcW w:w="248" w:type="dxa"/>
            <w:vAlign w:val="center"/>
          </w:tcPr>
          <w:p w14:paraId="5199D4C1" w14:textId="5CE1CDB7" w:rsidR="00245CDF" w:rsidRPr="00276A00" w:rsidRDefault="00245CDF" w:rsidP="00245CDF">
            <w:pPr>
              <w:spacing w:after="200"/>
              <w:contextualSpacing/>
              <w:jc w:val="center"/>
            </w:pPr>
            <w:r w:rsidRPr="00276A00">
              <w:t>(1)</w:t>
            </w:r>
          </w:p>
        </w:tc>
      </w:tr>
    </w:tbl>
    <w:p w14:paraId="1679B20E" w14:textId="4E8BBA7E" w:rsidR="009A17D2" w:rsidRPr="00276A00" w:rsidRDefault="003E1B32" w:rsidP="009A17D2">
      <w:pPr>
        <w:jc w:val="both"/>
      </w:pPr>
      <w:r w:rsidRPr="00276A00">
        <w:t xml:space="preserve">где </w:t>
      </w:r>
      <w:proofErr w:type="spellStart"/>
      <w:r w:rsidR="00F06D77" w:rsidRPr="00276A00">
        <w:rPr>
          <w:i/>
          <w:lang w:val="en-US"/>
        </w:rPr>
        <w:t>E</w:t>
      </w:r>
      <w:r w:rsidR="00F06D77" w:rsidRPr="00276A00">
        <w:rPr>
          <w:vertAlign w:val="subscript"/>
          <w:lang w:val="en-US"/>
        </w:rPr>
        <w:t>g</w:t>
      </w:r>
      <w:proofErr w:type="spellEnd"/>
      <w:r w:rsidR="00F06D77" w:rsidRPr="00276A00">
        <w:t xml:space="preserve"> – энергия щели, </w:t>
      </w:r>
      <w:r w:rsidRPr="00276A00">
        <w:rPr>
          <w:b/>
          <w:bCs/>
          <w:i/>
          <w:lang w:val="en-US"/>
        </w:rPr>
        <w:t>q</w:t>
      </w:r>
      <w:r w:rsidRPr="00276A00">
        <w:rPr>
          <w:i/>
        </w:rPr>
        <w:t xml:space="preserve"> </w:t>
      </w:r>
      <w:r w:rsidR="00A47001" w:rsidRPr="00276A00">
        <w:t>и</w:t>
      </w:r>
      <w:r w:rsidR="00A61206" w:rsidRPr="00276A00">
        <w:t xml:space="preserve"> </w:t>
      </w:r>
      <w:r w:rsidR="00A61206" w:rsidRPr="00276A00">
        <w:rPr>
          <w:i/>
          <w:lang w:val="en-US"/>
        </w:rPr>
        <w:t>m</w:t>
      </w:r>
      <w:r w:rsidR="00A61206" w:rsidRPr="00276A00">
        <w:t xml:space="preserve"> – </w:t>
      </w:r>
      <w:r w:rsidR="00A47001" w:rsidRPr="00276A00">
        <w:t xml:space="preserve">импульс и </w:t>
      </w:r>
      <w:r w:rsidR="00A61206" w:rsidRPr="00276A00">
        <w:t>масса экситона,</w:t>
      </w:r>
      <w:r w:rsidRPr="00276A00">
        <w:rPr>
          <w:i/>
        </w:rPr>
        <w:t xml:space="preserve"> </w:t>
      </w:r>
      <w:r w:rsidR="00F06D77" w:rsidRPr="00276A00">
        <w:rPr>
          <w:i/>
          <w:lang w:val="en-US"/>
        </w:rPr>
        <w:t>S</w:t>
      </w:r>
      <w:r w:rsidR="00F06D77" w:rsidRPr="00276A00">
        <w:t xml:space="preserve"> – площадь квантования</w:t>
      </w:r>
      <w:r w:rsidR="00A61206" w:rsidRPr="00276A00">
        <w:t>,</w:t>
      </w:r>
      <w:r w:rsidR="00A61206" w:rsidRPr="00276A00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  <w:lang w:val="en-US"/>
          </w:rPr>
          <m:t>U</m:t>
        </m:r>
        <m:r>
          <w:rPr>
            <w:rFonts w:ascii="Cambria Math" w:hAnsi="Cambria Math"/>
          </w:rPr>
          <m:t>(</m:t>
        </m:r>
        <m:r>
          <m:rPr>
            <m:sty m:val="bi"/>
          </m:rPr>
          <w:rPr>
            <w:rFonts w:ascii="Cambria Math" w:hAnsi="Cambria Math"/>
            <w:lang w:val="en-US"/>
          </w:rPr>
          <m:t>q</m:t>
        </m:r>
        <m:r>
          <w:rPr>
            <w:rFonts w:ascii="Cambria Math" w:hAnsi="Cambria Math"/>
          </w:rPr>
          <m:t>')</m:t>
        </m:r>
      </m:oMath>
      <w:r w:rsidR="00A61206" w:rsidRPr="00276A00">
        <w:t xml:space="preserve"> – фурье-образ потенциала парного взаимодействия, а оператор </w:t>
      </w:r>
      <m:oMath>
        <m:sSub>
          <m:sSubPr>
            <m:ctrlPr>
              <w:rPr>
                <w:rFonts w:ascii="Cambria Math" w:eastAsia="Calibri" w:hAnsi="Cambria Math"/>
                <w:i/>
                <w:lang w:val="en-US" w:eastAsia="en-US"/>
              </w:rPr>
            </m:ctrlPr>
          </m:sSubPr>
          <m:e>
            <m:acc>
              <m:accPr>
                <m:ctrlPr>
                  <w:rPr>
                    <w:rFonts w:ascii="Cambria Math" w:eastAsia="Calibri" w:hAnsi="Cambria Math"/>
                    <w:i/>
                    <w:lang w:val="en-US" w:eastAsia="en-US"/>
                  </w:rPr>
                </m:ctrlPr>
              </m:accPr>
              <m:e>
                <m:r>
                  <w:rPr>
                    <w:rFonts w:ascii="Cambria Math" w:eastAsia="Calibri" w:hAnsi="Cambria Math"/>
                    <w:lang w:val="en-US" w:eastAsia="en-US"/>
                  </w:rPr>
                  <m:t>Q</m:t>
                </m:r>
              </m:e>
            </m:acc>
          </m:e>
          <m:sub>
            <m:r>
              <m:rPr>
                <m:sty m:val="bi"/>
              </m:rPr>
              <w:rPr>
                <w:rFonts w:ascii="Cambria Math" w:eastAsia="Calibri" w:hAnsi="Cambria Math"/>
                <w:lang w:val="en-US" w:eastAsia="en-US"/>
              </w:rPr>
              <m:t>q</m:t>
            </m:r>
          </m:sub>
        </m:sSub>
      </m:oMath>
      <w:r w:rsidR="00A61206" w:rsidRPr="00276A00">
        <w:t xml:space="preserve"> уничтожения экситона с импульсом </w:t>
      </w:r>
      <w:r w:rsidR="00A61206" w:rsidRPr="00276A00">
        <w:rPr>
          <w:b/>
          <w:bCs/>
          <w:i/>
          <w:lang w:val="en-US"/>
        </w:rPr>
        <w:t>q</w:t>
      </w:r>
      <w:r w:rsidR="00F06D77" w:rsidRPr="00276A00">
        <w:t xml:space="preserve"> </w:t>
      </w:r>
      <w:r w:rsidR="00A47001" w:rsidRPr="00276A00">
        <w:t>связан с</w:t>
      </w:r>
      <w:r w:rsidR="00A61206" w:rsidRPr="00276A00">
        <w:t xml:space="preserve"> оператор</w:t>
      </w:r>
      <w:r w:rsidR="00A47001" w:rsidRPr="00276A00">
        <w:t>ом</w:t>
      </w:r>
      <w:r w:rsidR="00A61206" w:rsidRPr="00276A00">
        <w:t xml:space="preserve"> экситонного поля </w:t>
      </w:r>
      <m:oMath>
        <m:r>
          <w:rPr>
            <w:rFonts w:ascii="Cambria Math" w:eastAsia="Calibri" w:hAnsi="Cambria Math" w:cs="Cambria Math"/>
            <w:lang w:eastAsia="en-US"/>
          </w:rPr>
          <m:t xml:space="preserve"> </m:t>
        </m:r>
        <m:acc>
          <m:accPr>
            <m:ctrlPr>
              <w:rPr>
                <w:rFonts w:ascii="Cambria Math" w:eastAsia="Calibri" w:hAnsi="Cambria Math" w:cs="Cambria Math"/>
                <w:i/>
                <w:lang w:eastAsia="en-US"/>
              </w:rPr>
            </m:ctrlPr>
          </m:accPr>
          <m:e>
            <m:r>
              <w:rPr>
                <w:rFonts w:ascii="Cambria Math" w:eastAsia="Calibri" w:hAnsi="Cambria Math" w:cs="Cambria Math"/>
                <w:lang w:eastAsia="en-US"/>
              </w:rPr>
              <m:t>Ψ</m:t>
            </m:r>
          </m:e>
        </m:acc>
        <m:r>
          <w:rPr>
            <w:rFonts w:ascii="Cambria Math" w:eastAsia="Calibri" w:hAnsi="Cambria Math" w:cs="Cambria Math"/>
            <w:lang w:eastAsia="en-US"/>
          </w:rPr>
          <m:t>(</m:t>
        </m:r>
        <m:r>
          <m:rPr>
            <m:sty m:val="bi"/>
          </m:rPr>
          <w:rPr>
            <w:rFonts w:ascii="Cambria Math" w:eastAsia="Calibri" w:hAnsi="Cambria Math" w:cs="Cambria Math"/>
            <w:lang w:val="en-US" w:eastAsia="en-US"/>
          </w:rPr>
          <m:t>r</m:t>
        </m:r>
        <m:r>
          <w:rPr>
            <w:rFonts w:ascii="Cambria Math" w:eastAsia="Calibri" w:hAnsi="Cambria Math" w:cs="Cambria Math"/>
            <w:lang w:eastAsia="en-US"/>
          </w:rPr>
          <m:t>)</m:t>
        </m:r>
      </m:oMath>
      <w:r w:rsidR="00A61206" w:rsidRPr="00276A00">
        <w:t xml:space="preserve"> как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Q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lang w:val="en-US"/>
              </w:rPr>
              <m:t>q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</m:rad>
          </m:den>
        </m:f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 w:cs="Cambria Math"/>
                      </w:rPr>
                      <m:t>ħ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qr</m:t>
                </m:r>
              </m:sup>
            </m:sSup>
            <m:acc>
              <m:ac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Cambria Math"/>
                    <w:lang w:val="en-US"/>
                  </w:rPr>
                  <m:t>Ψ</m:t>
                </m:r>
              </m:e>
            </m:acc>
            <m:r>
              <w:rPr>
                <w:rFonts w:ascii="Cambria Math" w:hAnsi="Cambria Math" w:cs="Cambria Math"/>
              </w:rPr>
              <m:t>(</m:t>
            </m:r>
            <m:r>
              <m:rPr>
                <m:sty m:val="bi"/>
              </m:rPr>
              <w:rPr>
                <w:rFonts w:ascii="Cambria Math" w:hAnsi="Cambria Math" w:cs="Cambria Math"/>
                <w:lang w:val="en-US"/>
              </w:rPr>
              <m:t>r</m:t>
            </m:r>
            <m:r>
              <w:rPr>
                <w:rFonts w:ascii="Cambria Math" w:hAnsi="Cambria Math" w:cs="Cambria Math"/>
              </w:rPr>
              <m:t>)</m:t>
            </m:r>
            <m:r>
              <w:rPr>
                <w:rFonts w:ascii="Cambria Math" w:hAnsi="Cambria Math" w:cs="Cambria Math"/>
                <w:lang w:val="en-US"/>
              </w:rPr>
              <m:t>d</m:t>
            </m:r>
            <m:r>
              <m:rPr>
                <m:sty m:val="bi"/>
              </m:rPr>
              <w:rPr>
                <w:rFonts w:ascii="Cambria Math" w:hAnsi="Cambria Math" w:cs="Cambria Math"/>
                <w:lang w:val="en-US"/>
              </w:rPr>
              <m:t>r</m:t>
            </m:r>
          </m:e>
        </m:nary>
      </m:oMath>
      <w:r w:rsidR="009A17D2" w:rsidRPr="00276A00">
        <w:t xml:space="preserve">. </w:t>
      </w:r>
    </w:p>
    <w:p w14:paraId="0D9CAE5B" w14:textId="77777777" w:rsidR="00CD24D1" w:rsidRPr="00276A00" w:rsidRDefault="00F06D77" w:rsidP="009A17D2">
      <w:pPr>
        <w:ind w:firstLine="708"/>
        <w:jc w:val="both"/>
        <w:rPr>
          <w:bCs/>
        </w:rPr>
      </w:pPr>
      <w:r w:rsidRPr="00276A00">
        <w:t xml:space="preserve">В данной системе неприменимо стандартное определение БЭК, т.к. нет возможности перейти к макроскопическому пределу. </w:t>
      </w:r>
      <w:r w:rsidRPr="00276A00">
        <w:rPr>
          <w:bCs/>
        </w:rPr>
        <w:t xml:space="preserve">Вводится оператор поля </w:t>
      </w:r>
      <w:proofErr w:type="spellStart"/>
      <w:r w:rsidRPr="00276A00">
        <w:rPr>
          <w:bCs/>
        </w:rPr>
        <w:t>самоорганизованной</w:t>
      </w:r>
      <w:proofErr w:type="spellEnd"/>
      <w:r w:rsidRPr="00276A00">
        <w:rPr>
          <w:bCs/>
        </w:rPr>
        <w:t xml:space="preserve"> компоненты: </w:t>
      </w:r>
      <m:oMath>
        <m:sSub>
          <m:sSubPr>
            <m:ctrlPr>
              <w:rPr>
                <w:rFonts w:ascii="Cambria Math" w:eastAsia="Calibri" w:hAnsi="Cambria Math"/>
                <w:bCs/>
                <w:i/>
                <w:shd w:val="clear" w:color="auto" w:fill="FFFFFF"/>
                <w:lang w:eastAsia="en-US"/>
              </w:rPr>
            </m:ctrlPr>
          </m:sSubPr>
          <m:e>
            <m:acc>
              <m:accPr>
                <m:ctrlPr>
                  <w:rPr>
                    <w:rFonts w:ascii="Cambria Math" w:eastAsia="Calibri" w:hAnsi="Cambria Math"/>
                    <w:bCs/>
                    <w:i/>
                    <w:shd w:val="clear" w:color="auto" w:fill="FFFFFF"/>
                    <w:lang w:eastAsia="en-US"/>
                  </w:rPr>
                </m:ctrlPr>
              </m:accPr>
              <m:e>
                <m:r>
                  <w:rPr>
                    <w:rFonts w:ascii="Cambria Math" w:eastAsia="Calibri" w:hAnsi="Cambria Math" w:cs="Cambria Math"/>
                    <w:shd w:val="clear" w:color="auto" w:fill="FFFFFF"/>
                    <w:lang w:eastAsia="en-US"/>
                  </w:rPr>
                  <m:t>Ψ</m:t>
                </m:r>
              </m:e>
            </m:acc>
          </m:e>
          <m:sub>
            <m:r>
              <w:rPr>
                <w:rFonts w:ascii="Cambria Math" w:eastAsia="Calibri" w:hAnsi="Cambria Math"/>
                <w:shd w:val="clear" w:color="auto" w:fill="FFFFFF"/>
                <w:lang w:val="en-US" w:eastAsia="en-US"/>
              </w:rPr>
              <m:t>s</m:t>
            </m:r>
          </m:sub>
        </m:sSub>
        <m:r>
          <w:rPr>
            <w:rFonts w:ascii="Cambria Math" w:eastAsia="Calibri" w:hAnsi="Cambria Math"/>
            <w:shd w:val="clear" w:color="auto" w:fill="FFFFFF"/>
            <w:lang w:eastAsia="en-US"/>
          </w:rPr>
          <m:t>(</m:t>
        </m:r>
        <m:r>
          <m:rPr>
            <m:sty m:val="bi"/>
          </m:rPr>
          <w:rPr>
            <w:rFonts w:ascii="Cambria Math" w:eastAsia="Calibri" w:hAnsi="Cambria Math"/>
            <w:shd w:val="clear" w:color="auto" w:fill="FFFFFF"/>
            <w:lang w:val="en-US" w:eastAsia="en-US"/>
          </w:rPr>
          <m:t>r</m:t>
        </m:r>
        <m:r>
          <w:rPr>
            <w:rFonts w:ascii="Cambria Math" w:eastAsia="Calibri" w:hAnsi="Cambria Math"/>
            <w:shd w:val="clear" w:color="auto" w:fill="FFFFFF"/>
            <w:lang w:eastAsia="en-US"/>
          </w:rPr>
          <m:t>)=</m:t>
        </m:r>
        <m:sSub>
          <m:sSubPr>
            <m:ctrlPr>
              <w:rPr>
                <w:rFonts w:ascii="Cambria Math" w:eastAsia="Calibri" w:hAnsi="Cambria Math"/>
                <w:bCs/>
                <w:i/>
                <w:shd w:val="clear" w:color="auto" w:fill="FFFFFF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 w:cs="Cambria Math"/>
                <w:shd w:val="clear" w:color="auto" w:fill="FFFFFF"/>
                <w:lang w:val="en-US" w:eastAsia="en-US"/>
              </w:rPr>
              <m:t>ψ</m:t>
            </m:r>
          </m:e>
          <m:sub>
            <m:r>
              <w:rPr>
                <w:rFonts w:ascii="Cambria Math" w:eastAsia="Calibri" w:hAnsi="Cambria Math"/>
                <w:shd w:val="clear" w:color="auto" w:fill="FFFFFF"/>
                <w:lang w:val="en-US" w:eastAsia="en-US"/>
              </w:rPr>
              <m:t>s</m:t>
            </m:r>
          </m:sub>
        </m:sSub>
        <m:r>
          <w:rPr>
            <w:rFonts w:ascii="Cambria Math" w:eastAsia="Calibri" w:hAnsi="Cambria Math"/>
            <w:shd w:val="clear" w:color="auto" w:fill="FFFFFF"/>
            <w:lang w:eastAsia="en-US"/>
          </w:rPr>
          <m:t>(</m:t>
        </m:r>
        <m:r>
          <m:rPr>
            <m:sty m:val="bi"/>
          </m:rPr>
          <w:rPr>
            <w:rFonts w:ascii="Cambria Math" w:eastAsia="Calibri" w:hAnsi="Cambria Math"/>
            <w:shd w:val="clear" w:color="auto" w:fill="FFFFFF"/>
            <w:lang w:val="en-US" w:eastAsia="en-US"/>
          </w:rPr>
          <m:t>r</m:t>
        </m:r>
        <m:r>
          <w:rPr>
            <w:rFonts w:ascii="Cambria Math" w:eastAsia="Calibri" w:hAnsi="Cambria Math"/>
            <w:shd w:val="clear" w:color="auto" w:fill="FFFFFF"/>
            <w:lang w:eastAsia="en-US"/>
          </w:rPr>
          <m:t>)+</m:t>
        </m:r>
        <m:sSub>
          <m:sSubPr>
            <m:ctrlPr>
              <w:rPr>
                <w:rFonts w:ascii="Cambria Math" w:eastAsia="Calibri" w:hAnsi="Cambria Math"/>
                <w:bCs/>
                <w:i/>
                <w:shd w:val="clear" w:color="auto" w:fill="FFFFFF"/>
                <w:lang w:eastAsia="en-US"/>
              </w:rPr>
            </m:ctrlPr>
          </m:sSubPr>
          <m:e>
            <m:acc>
              <m:accPr>
                <m:ctrlPr>
                  <w:rPr>
                    <w:rFonts w:ascii="Cambria Math" w:eastAsia="Calibri" w:hAnsi="Cambria Math"/>
                    <w:bCs/>
                    <w:i/>
                    <w:shd w:val="clear" w:color="auto" w:fill="FFFFFF"/>
                    <w:lang w:eastAsia="en-US"/>
                  </w:rPr>
                </m:ctrlPr>
              </m:accPr>
              <m:e>
                <m:r>
                  <w:rPr>
                    <w:rFonts w:ascii="Cambria Math" w:eastAsia="Calibri" w:hAnsi="Cambria Math" w:cs="Cambria Math"/>
                    <w:shd w:val="clear" w:color="auto" w:fill="FFFFFF"/>
                    <w:lang w:eastAsia="en-US"/>
                  </w:rPr>
                  <m:t>Ψ</m:t>
                </m:r>
              </m:e>
            </m:acc>
          </m:e>
          <m:sub>
            <m:r>
              <w:rPr>
                <w:rFonts w:ascii="Cambria Math" w:eastAsia="Calibri" w:hAnsi="Cambria Math"/>
                <w:shd w:val="clear" w:color="auto" w:fill="FFFFFF"/>
                <w:lang w:val="en-US" w:eastAsia="en-US"/>
              </w:rPr>
              <m:t>B</m:t>
            </m:r>
          </m:sub>
        </m:sSub>
        <m:r>
          <w:rPr>
            <w:rFonts w:ascii="Cambria Math" w:eastAsia="Calibri" w:hAnsi="Cambria Math"/>
            <w:shd w:val="clear" w:color="auto" w:fill="FFFFFF"/>
            <w:lang w:eastAsia="en-US"/>
          </w:rPr>
          <m:t>'(</m:t>
        </m:r>
        <m:r>
          <m:rPr>
            <m:sty m:val="bi"/>
          </m:rPr>
          <w:rPr>
            <w:rFonts w:ascii="Cambria Math" w:eastAsia="Calibri" w:hAnsi="Cambria Math"/>
            <w:shd w:val="clear" w:color="auto" w:fill="FFFFFF"/>
            <w:lang w:val="en-US" w:eastAsia="en-US"/>
          </w:rPr>
          <m:t>r</m:t>
        </m:r>
        <m:r>
          <w:rPr>
            <w:rFonts w:ascii="Cambria Math" w:eastAsia="Calibri" w:hAnsi="Cambria Math"/>
            <w:shd w:val="clear" w:color="auto" w:fill="FFFFFF"/>
            <w:lang w:eastAsia="en-US"/>
          </w:rPr>
          <m:t>)</m:t>
        </m:r>
      </m:oMath>
      <w:r w:rsidRPr="00276A00">
        <w:t xml:space="preserve">, где </w:t>
      </w:r>
      <w:r w:rsidRPr="00276A00">
        <w:rPr>
          <w:bCs/>
        </w:rPr>
        <w:t xml:space="preserve">среднее </w:t>
      </w:r>
      <m:oMath>
        <m:sSub>
          <m:sSubPr>
            <m:ctrlPr>
              <w:rPr>
                <w:rFonts w:ascii="Cambria Math" w:eastAsia="Calibri" w:hAnsi="Cambria Math"/>
                <w:bCs/>
                <w:i/>
                <w:shd w:val="clear" w:color="auto" w:fill="FFFFFF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 w:cs="Cambria Math"/>
                <w:shd w:val="clear" w:color="auto" w:fill="FFFFFF"/>
                <w:lang w:val="en-US" w:eastAsia="en-US"/>
              </w:rPr>
              <m:t>ψ</m:t>
            </m:r>
          </m:e>
          <m:sub>
            <m:r>
              <w:rPr>
                <w:rFonts w:ascii="Cambria Math" w:eastAsia="Calibri" w:hAnsi="Cambria Math"/>
                <w:shd w:val="clear" w:color="auto" w:fill="FFFFFF"/>
                <w:lang w:val="en-US" w:eastAsia="en-US"/>
              </w:rPr>
              <m:t>s</m:t>
            </m:r>
          </m:sub>
        </m:sSub>
        <m:r>
          <w:rPr>
            <w:rFonts w:ascii="Cambria Math" w:eastAsia="Calibri" w:hAnsi="Cambria Math"/>
            <w:shd w:val="clear" w:color="auto" w:fill="FFFFFF"/>
            <w:lang w:eastAsia="en-US"/>
          </w:rPr>
          <m:t>(</m:t>
        </m:r>
        <m:r>
          <m:rPr>
            <m:sty m:val="bi"/>
          </m:rPr>
          <w:rPr>
            <w:rFonts w:ascii="Cambria Math" w:eastAsia="Calibri" w:hAnsi="Cambria Math"/>
            <w:shd w:val="clear" w:color="auto" w:fill="FFFFFF"/>
            <w:lang w:val="en-US" w:eastAsia="en-US"/>
          </w:rPr>
          <m:t>r</m:t>
        </m:r>
        <m:r>
          <w:rPr>
            <w:rFonts w:ascii="Cambria Math" w:eastAsia="Calibri" w:hAnsi="Cambria Math"/>
            <w:shd w:val="clear" w:color="auto" w:fill="FFFFFF"/>
            <w:lang w:eastAsia="en-US"/>
          </w:rPr>
          <m:t>)=</m:t>
        </m:r>
        <m:rad>
          <m:radPr>
            <m:degHide m:val="1"/>
            <m:ctrlPr>
              <w:rPr>
                <w:rFonts w:ascii="Cambria Math" w:eastAsia="Calibri" w:hAnsi="Cambria Math"/>
                <w:i/>
                <w:shd w:val="clear" w:color="auto" w:fill="FFFFFF"/>
                <w:lang w:eastAsia="en-US"/>
              </w:rPr>
            </m:ctrlPr>
          </m:radPr>
          <m:deg/>
          <m:e>
            <m:sSub>
              <m:sSubPr>
                <m:ctrlPr>
                  <w:rPr>
                    <w:rFonts w:ascii="Cambria Math" w:eastAsia="Calibri" w:hAnsi="Cambria Math"/>
                    <w:i/>
                    <w:shd w:val="clear" w:color="auto" w:fill="FFFFFF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hd w:val="clear" w:color="auto" w:fill="FFFFFF"/>
                    <w:lang w:eastAsia="en-US"/>
                  </w:rPr>
                  <m:t>ρ</m:t>
                </m:r>
              </m:e>
              <m:sub>
                <m:r>
                  <w:rPr>
                    <w:rFonts w:ascii="Cambria Math" w:eastAsia="Calibri" w:hAnsi="Cambria Math"/>
                    <w:shd w:val="clear" w:color="auto" w:fill="FFFFFF"/>
                    <w:lang w:val="en-US" w:eastAsia="en-US"/>
                  </w:rPr>
                  <m:t>s</m:t>
                </m:r>
              </m:sub>
            </m:sSub>
          </m:e>
        </m:rad>
      </m:oMath>
      <w:r w:rsidRPr="00276A00">
        <w:rPr>
          <w:bCs/>
        </w:rPr>
        <w:t xml:space="preserve"> – параметр порядка</w:t>
      </w:r>
      <w:r w:rsidR="00E21611" w:rsidRPr="00276A00">
        <w:rPr>
          <w:bCs/>
        </w:rPr>
        <w:t xml:space="preserve">, </w:t>
      </w:r>
      <m:oMath>
        <m:sSub>
          <m:sSubPr>
            <m:ctrlPr>
              <w:rPr>
                <w:rFonts w:ascii="Cambria Math" w:eastAsia="Calibri" w:hAnsi="Cambria Math"/>
                <w:i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hd w:val="clear" w:color="auto" w:fill="FFFFFF"/>
                <w:lang w:eastAsia="en-US"/>
              </w:rPr>
              <m:t>ρ</m:t>
            </m:r>
          </m:e>
          <m:sub>
            <m:r>
              <w:rPr>
                <w:rFonts w:ascii="Cambria Math" w:eastAsia="Calibri" w:hAnsi="Cambria Math"/>
                <w:shd w:val="clear" w:color="auto" w:fill="FFFFFF"/>
                <w:lang w:val="en-US" w:eastAsia="en-US"/>
              </w:rPr>
              <m:t>s</m:t>
            </m:r>
          </m:sub>
        </m:sSub>
      </m:oMath>
      <w:r w:rsidR="00E21611" w:rsidRPr="00276A00">
        <w:rPr>
          <w:bCs/>
        </w:rPr>
        <w:t xml:space="preserve"> – плотность </w:t>
      </w:r>
      <w:proofErr w:type="spellStart"/>
      <w:r w:rsidR="00E21611" w:rsidRPr="00276A00">
        <w:rPr>
          <w:bCs/>
        </w:rPr>
        <w:t>самоорганизованной</w:t>
      </w:r>
      <w:proofErr w:type="spellEnd"/>
      <w:r w:rsidR="00E21611" w:rsidRPr="00276A00">
        <w:rPr>
          <w:bCs/>
        </w:rPr>
        <w:t xml:space="preserve"> компоненты,</w:t>
      </w:r>
      <w:r w:rsidRPr="00276A00">
        <w:rPr>
          <w:bCs/>
        </w:rPr>
        <w:t xml:space="preserve"> а </w:t>
      </w:r>
      <m:oMath>
        <m:sSub>
          <m:sSubPr>
            <m:ctrlPr>
              <w:rPr>
                <w:rFonts w:ascii="Cambria Math" w:eastAsia="Calibri" w:hAnsi="Cambria Math"/>
                <w:bCs/>
                <w:i/>
                <w:shd w:val="clear" w:color="auto" w:fill="FFFFFF"/>
                <w:lang w:eastAsia="en-US"/>
              </w:rPr>
            </m:ctrlPr>
          </m:sSubPr>
          <m:e>
            <m:acc>
              <m:accPr>
                <m:ctrlPr>
                  <w:rPr>
                    <w:rFonts w:ascii="Cambria Math" w:eastAsia="Calibri" w:hAnsi="Cambria Math"/>
                    <w:bCs/>
                    <w:i/>
                    <w:shd w:val="clear" w:color="auto" w:fill="FFFFFF"/>
                    <w:lang w:eastAsia="en-US"/>
                  </w:rPr>
                </m:ctrlPr>
              </m:accPr>
              <m:e>
                <m:r>
                  <w:rPr>
                    <w:rFonts w:ascii="Cambria Math" w:eastAsia="Calibri" w:hAnsi="Cambria Math" w:cs="Cambria Math"/>
                    <w:shd w:val="clear" w:color="auto" w:fill="FFFFFF"/>
                    <w:lang w:eastAsia="en-US"/>
                  </w:rPr>
                  <m:t>Ψ</m:t>
                </m:r>
              </m:e>
            </m:acc>
          </m:e>
          <m:sub>
            <m:r>
              <w:rPr>
                <w:rFonts w:ascii="Cambria Math" w:eastAsia="Calibri" w:hAnsi="Cambria Math"/>
                <w:shd w:val="clear" w:color="auto" w:fill="FFFFFF"/>
                <w:lang w:val="en-US" w:eastAsia="en-US"/>
              </w:rPr>
              <m:t>B</m:t>
            </m:r>
          </m:sub>
        </m:sSub>
        <m:r>
          <w:rPr>
            <w:rFonts w:ascii="Cambria Math" w:eastAsia="Calibri" w:hAnsi="Cambria Math"/>
            <w:shd w:val="clear" w:color="auto" w:fill="FFFFFF"/>
            <w:lang w:eastAsia="en-US"/>
          </w:rPr>
          <m:t>'(</m:t>
        </m:r>
        <m:r>
          <m:rPr>
            <m:sty m:val="bi"/>
          </m:rPr>
          <w:rPr>
            <w:rFonts w:ascii="Cambria Math" w:eastAsia="Calibri" w:hAnsi="Cambria Math"/>
            <w:shd w:val="clear" w:color="auto" w:fill="FFFFFF"/>
            <w:lang w:val="en-US" w:eastAsia="en-US"/>
          </w:rPr>
          <m:t>r</m:t>
        </m:r>
        <m:r>
          <w:rPr>
            <w:rFonts w:ascii="Cambria Math" w:eastAsia="Calibri" w:hAnsi="Cambria Math"/>
            <w:shd w:val="clear" w:color="auto" w:fill="FFFFFF"/>
            <w:lang w:eastAsia="en-US"/>
          </w:rPr>
          <m:t>)</m:t>
        </m:r>
      </m:oMath>
      <w:r w:rsidRPr="00276A00">
        <w:t xml:space="preserve"> – </w:t>
      </w:r>
      <w:r w:rsidRPr="00276A00">
        <w:rPr>
          <w:bCs/>
        </w:rPr>
        <w:t xml:space="preserve">часть, ответственная за флуктуации, в приближении Боголюбова и пренебрежении нелинейностями по операторам рождения </w:t>
      </w:r>
      <m:oMath>
        <m:sSubSup>
          <m:sSubSupPr>
            <m:ctrlPr>
              <w:rPr>
                <w:rFonts w:ascii="Cambria Math" w:eastAsia="Calibri" w:hAnsi="Cambria Math"/>
                <w:bCs/>
                <w:i/>
                <w:shd w:val="clear" w:color="auto" w:fill="FFFFFF"/>
                <w:lang w:eastAsia="en-US"/>
              </w:rPr>
            </m:ctrlPr>
          </m:sSubSupPr>
          <m:e>
            <m:acc>
              <m:accPr>
                <m:ctrlPr>
                  <w:rPr>
                    <w:rFonts w:ascii="Cambria Math" w:eastAsia="Calibri" w:hAnsi="Cambria Math"/>
                    <w:bCs/>
                    <w:i/>
                    <w:shd w:val="clear" w:color="auto" w:fill="FFFFFF"/>
                    <w:lang w:eastAsia="en-US"/>
                  </w:rPr>
                </m:ctrlPr>
              </m:accPr>
              <m:e>
                <m:r>
                  <w:rPr>
                    <w:rFonts w:ascii="Cambria Math" w:eastAsia="Calibri" w:hAnsi="Cambria Math"/>
                    <w:shd w:val="clear" w:color="auto" w:fill="FFFFFF"/>
                    <w:lang w:eastAsia="en-US"/>
                  </w:rPr>
                  <m:t>α</m:t>
                </m:r>
              </m:e>
            </m:acc>
          </m:e>
          <m:sub>
            <m:r>
              <m:rPr>
                <m:sty m:val="bi"/>
              </m:rPr>
              <w:rPr>
                <w:rFonts w:ascii="Cambria Math" w:eastAsia="Calibri" w:hAnsi="Cambria Math"/>
                <w:shd w:val="clear" w:color="auto" w:fill="FFFFFF"/>
                <w:lang w:val="en-US" w:eastAsia="en-US"/>
              </w:rPr>
              <m:t>p</m:t>
            </m:r>
          </m:sub>
          <m:sup>
            <m:r>
              <w:rPr>
                <w:rFonts w:ascii="Cambria Math" w:eastAsia="Calibri" w:hAnsi="Cambria Math"/>
                <w:shd w:val="clear" w:color="auto" w:fill="FFFFFF"/>
                <w:lang w:eastAsia="en-US"/>
              </w:rPr>
              <m:t>+</m:t>
            </m:r>
          </m:sup>
        </m:sSubSup>
      </m:oMath>
      <w:r w:rsidRPr="00276A00">
        <w:rPr>
          <w:bCs/>
        </w:rPr>
        <w:t xml:space="preserve"> и уничтожения </w:t>
      </w:r>
      <m:oMath>
        <m:sSub>
          <m:sSubPr>
            <m:ctrlPr>
              <w:rPr>
                <w:rFonts w:ascii="Cambria Math" w:eastAsia="Calibri" w:hAnsi="Cambria Math"/>
                <w:bCs/>
                <w:i/>
                <w:shd w:val="clear" w:color="auto" w:fill="FFFFFF"/>
                <w:lang w:eastAsia="en-US"/>
              </w:rPr>
            </m:ctrlPr>
          </m:sSubPr>
          <m:e>
            <m:acc>
              <m:accPr>
                <m:ctrlPr>
                  <w:rPr>
                    <w:rFonts w:ascii="Cambria Math" w:eastAsia="Calibri" w:hAnsi="Cambria Math"/>
                    <w:bCs/>
                    <w:i/>
                    <w:shd w:val="clear" w:color="auto" w:fill="FFFFFF"/>
                    <w:lang w:eastAsia="en-US"/>
                  </w:rPr>
                </m:ctrlPr>
              </m:accPr>
              <m:e>
                <m:r>
                  <w:rPr>
                    <w:rFonts w:ascii="Cambria Math" w:eastAsia="Calibri" w:hAnsi="Cambria Math"/>
                    <w:shd w:val="clear" w:color="auto" w:fill="FFFFFF"/>
                    <w:lang w:eastAsia="en-US"/>
                  </w:rPr>
                  <m:t>α</m:t>
                </m:r>
              </m:e>
            </m:acc>
          </m:e>
          <m:sub>
            <m:r>
              <m:rPr>
                <m:sty m:val="bi"/>
              </m:rPr>
              <w:rPr>
                <w:rFonts w:ascii="Cambria Math" w:eastAsia="Calibri" w:hAnsi="Cambria Math"/>
                <w:shd w:val="clear" w:color="auto" w:fill="FFFFFF"/>
                <w:lang w:val="en-US" w:eastAsia="en-US"/>
              </w:rPr>
              <m:t>p</m:t>
            </m:r>
          </m:sub>
        </m:sSub>
      </m:oMath>
      <w:r w:rsidRPr="00276A00">
        <w:rPr>
          <w:bCs/>
        </w:rPr>
        <w:t xml:space="preserve">. </w:t>
      </w:r>
    </w:p>
    <w:p w14:paraId="1FB8484A" w14:textId="4AD36519" w:rsidR="00F06D77" w:rsidRPr="00276A00" w:rsidRDefault="00F06D77" w:rsidP="009A17D2">
      <w:pPr>
        <w:ind w:firstLine="708"/>
        <w:jc w:val="both"/>
        <w:rPr>
          <w:bCs/>
        </w:rPr>
      </w:pPr>
      <w:r w:rsidRPr="00276A00">
        <w:rPr>
          <w:bCs/>
        </w:rPr>
        <w:t xml:space="preserve">В однородном случае стандартное преобразование Боголюбова дает </w:t>
      </w:r>
      <w:r w:rsidR="009A17D2" w:rsidRPr="00276A00">
        <w:rPr>
          <w:bCs/>
        </w:rPr>
        <w:t>диагональный</w:t>
      </w:r>
      <w:r w:rsidR="00E21611" w:rsidRPr="00276A00">
        <w:rPr>
          <w:bCs/>
        </w:rPr>
        <w:t xml:space="preserve"> (без учета </w:t>
      </w:r>
      <w:proofErr w:type="spellStart"/>
      <w:r w:rsidR="00E21611" w:rsidRPr="00276A00">
        <w:rPr>
          <w:bCs/>
        </w:rPr>
        <w:t>ангармонизмов</w:t>
      </w:r>
      <w:proofErr w:type="spellEnd"/>
      <w:r w:rsidR="00E21611" w:rsidRPr="00276A00">
        <w:rPr>
          <w:bCs/>
        </w:rPr>
        <w:t>)</w:t>
      </w:r>
      <w:r w:rsidR="009A17D2" w:rsidRPr="00276A00">
        <w:rPr>
          <w:bCs/>
        </w:rPr>
        <w:t xml:space="preserve"> </w:t>
      </w:r>
      <w:r w:rsidR="00E21611" w:rsidRPr="00276A00">
        <w:rPr>
          <w:bCs/>
        </w:rPr>
        <w:t xml:space="preserve">вид гамильтониана </w:t>
      </w:r>
      <w:proofErr w:type="spellStart"/>
      <w:r w:rsidR="00E21611" w:rsidRPr="00276A00">
        <w:rPr>
          <w:bCs/>
        </w:rPr>
        <w:t>самоорганизованной</w:t>
      </w:r>
      <w:proofErr w:type="spellEnd"/>
      <w:r w:rsidR="00E21611" w:rsidRPr="00276A00">
        <w:rPr>
          <w:bCs/>
        </w:rPr>
        <w:t xml:space="preserve"> компоненты</w:t>
      </w:r>
      <w:r w:rsidR="00CD24D1" w:rsidRPr="00276A00">
        <w:rPr>
          <w:bCs/>
        </w:rPr>
        <w:t>, а именно</w:t>
      </w:r>
      <w:r w:rsidR="00E21611" w:rsidRPr="00276A00">
        <w:rPr>
          <w:bCs/>
        </w:rPr>
        <w:t xml:space="preserve"> </w:t>
      </w:r>
      <m:oMath>
        <m:acc>
          <m:accPr>
            <m:ctrlPr>
              <w:rPr>
                <w:rFonts w:ascii="Cambria Math" w:eastAsia="Calibri" w:hAnsi="Cambria Math"/>
                <w:i/>
                <w:shd w:val="clear" w:color="auto" w:fill="FFFFFF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hd w:val="clear" w:color="auto" w:fill="FFFFFF"/>
                <w:lang w:eastAsia="en-US"/>
              </w:rPr>
              <m:t>H</m:t>
            </m:r>
          </m:e>
        </m:acc>
        <m:r>
          <w:rPr>
            <w:rFonts w:ascii="Cambria Math" w:eastAsia="Calibri" w:hAnsi="Cambria Math"/>
            <w:shd w:val="clear" w:color="auto" w:fill="FFFFFF"/>
            <w:lang w:eastAsia="en-US"/>
          </w:rPr>
          <m:t>=</m:t>
        </m:r>
        <m:r>
          <m:rPr>
            <m:sty m:val="p"/>
          </m:rPr>
          <w:rPr>
            <w:rFonts w:ascii="Cambria Math" w:eastAsia="Calibri" w:hAnsi="Cambria Math"/>
            <w:shd w:val="clear" w:color="auto" w:fill="FFFFFF"/>
            <w:lang w:val="en-US" w:eastAsia="en-US"/>
          </w:rPr>
          <m:t>const</m:t>
        </m:r>
        <m:r>
          <w:rPr>
            <w:rFonts w:ascii="Cambria Math" w:eastAsia="Calibri" w:hAnsi="Cambria Math"/>
            <w:shd w:val="clear" w:color="auto" w:fill="FFFFFF"/>
            <w:lang w:eastAsia="en-US"/>
          </w:rPr>
          <m:t xml:space="preserve"> +</m:t>
        </m:r>
        <m:nary>
          <m:naryPr>
            <m:chr m:val="∑"/>
            <m:limLoc m:val="undOvr"/>
            <m:supHide m:val="1"/>
            <m:ctrlPr>
              <w:rPr>
                <w:rFonts w:ascii="Cambria Math" w:eastAsia="Calibri" w:hAnsi="Cambria Math"/>
                <w:bCs/>
                <w:i/>
                <w:iCs/>
                <w:shd w:val="clear" w:color="auto" w:fill="FFFFFF"/>
                <w:lang w:val="en-US" w:eastAsia="en-US"/>
              </w:rPr>
            </m:ctrlPr>
          </m:naryPr>
          <m:sub>
            <m:r>
              <m:rPr>
                <m:sty m:val="bi"/>
              </m:rPr>
              <w:rPr>
                <w:rFonts w:ascii="Cambria Math" w:eastAsia="Calibri" w:hAnsi="Cambria Math"/>
                <w:shd w:val="clear" w:color="auto" w:fill="FFFFFF"/>
                <w:lang w:val="en-US" w:eastAsia="en-US"/>
              </w:rPr>
              <m:t>p</m:t>
            </m:r>
          </m:sub>
          <m:sup/>
          <m:e>
            <m:sSub>
              <m:sSubPr>
                <m:ctrlPr>
                  <w:rPr>
                    <w:rFonts w:ascii="Cambria Math" w:eastAsia="Calibri" w:hAnsi="Cambria Math"/>
                    <w:bCs/>
                    <w:i/>
                    <w:iCs/>
                    <w:shd w:val="clear" w:color="auto" w:fill="FFFFFF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SimSun" w:hAnsi="Cambria Math" w:cs="SimSun" w:hint="eastAsia"/>
                    <w:shd w:val="clear" w:color="auto" w:fill="FFFFFF"/>
                    <w:lang w:val="en-US" w:eastAsia="en-US"/>
                  </w:rPr>
                  <m:t>ε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/>
                    <w:shd w:val="clear" w:color="auto" w:fill="FFFFFF"/>
                    <w:lang w:val="en-US" w:eastAsia="en-US"/>
                  </w:rPr>
                  <m:t>p</m:t>
                </m:r>
              </m:sub>
            </m:sSub>
          </m:e>
        </m:nary>
        <m:sSubSup>
          <m:sSubSupPr>
            <m:ctrlPr>
              <w:rPr>
                <w:rFonts w:ascii="Cambria Math" w:eastAsia="Calibri" w:hAnsi="Cambria Math"/>
                <w:bCs/>
                <w:i/>
                <w:shd w:val="clear" w:color="auto" w:fill="FFFFFF"/>
                <w:lang w:eastAsia="en-US"/>
              </w:rPr>
            </m:ctrlPr>
          </m:sSubSupPr>
          <m:e>
            <m:acc>
              <m:accPr>
                <m:ctrlPr>
                  <w:rPr>
                    <w:rFonts w:ascii="Cambria Math" w:eastAsia="Calibri" w:hAnsi="Cambria Math"/>
                    <w:bCs/>
                    <w:i/>
                    <w:shd w:val="clear" w:color="auto" w:fill="FFFFFF"/>
                    <w:lang w:eastAsia="en-US"/>
                  </w:rPr>
                </m:ctrlPr>
              </m:accPr>
              <m:e>
                <m:r>
                  <w:rPr>
                    <w:rFonts w:ascii="Cambria Math" w:eastAsia="Calibri" w:hAnsi="Cambria Math"/>
                    <w:shd w:val="clear" w:color="auto" w:fill="FFFFFF"/>
                    <w:lang w:eastAsia="en-US"/>
                  </w:rPr>
                  <m:t>α</m:t>
                </m:r>
              </m:e>
            </m:acc>
          </m:e>
          <m:sub>
            <m:r>
              <m:rPr>
                <m:sty m:val="bi"/>
              </m:rPr>
              <w:rPr>
                <w:rFonts w:ascii="Cambria Math" w:eastAsia="Calibri" w:hAnsi="Cambria Math"/>
                <w:shd w:val="clear" w:color="auto" w:fill="FFFFFF"/>
                <w:lang w:val="en-US" w:eastAsia="en-US"/>
              </w:rPr>
              <m:t>p</m:t>
            </m:r>
          </m:sub>
          <m:sup>
            <m:r>
              <w:rPr>
                <w:rFonts w:ascii="Cambria Math" w:eastAsia="Calibri" w:hAnsi="Cambria Math"/>
                <w:shd w:val="clear" w:color="auto" w:fill="FFFFFF"/>
                <w:lang w:eastAsia="en-US"/>
              </w:rPr>
              <m:t>+</m:t>
            </m:r>
          </m:sup>
        </m:sSubSup>
        <m:sSub>
          <m:sSubPr>
            <m:ctrlPr>
              <w:rPr>
                <w:rFonts w:ascii="Cambria Math" w:eastAsia="Calibri" w:hAnsi="Cambria Math"/>
                <w:bCs/>
                <w:i/>
                <w:shd w:val="clear" w:color="auto" w:fill="FFFFFF"/>
                <w:lang w:eastAsia="en-US"/>
              </w:rPr>
            </m:ctrlPr>
          </m:sSubPr>
          <m:e>
            <m:acc>
              <m:accPr>
                <m:ctrlPr>
                  <w:rPr>
                    <w:rFonts w:ascii="Cambria Math" w:eastAsia="Calibri" w:hAnsi="Cambria Math"/>
                    <w:bCs/>
                    <w:i/>
                    <w:shd w:val="clear" w:color="auto" w:fill="FFFFFF"/>
                    <w:lang w:eastAsia="en-US"/>
                  </w:rPr>
                </m:ctrlPr>
              </m:accPr>
              <m:e>
                <m:r>
                  <w:rPr>
                    <w:rFonts w:ascii="Cambria Math" w:eastAsia="Calibri" w:hAnsi="Cambria Math"/>
                    <w:shd w:val="clear" w:color="auto" w:fill="FFFFFF"/>
                    <w:lang w:eastAsia="en-US"/>
                  </w:rPr>
                  <m:t>α</m:t>
                </m:r>
              </m:e>
            </m:acc>
          </m:e>
          <m:sub>
            <m:r>
              <m:rPr>
                <m:sty m:val="bi"/>
              </m:rPr>
              <w:rPr>
                <w:rFonts w:ascii="Cambria Math" w:eastAsia="Calibri" w:hAnsi="Cambria Math"/>
                <w:shd w:val="clear" w:color="auto" w:fill="FFFFFF"/>
                <w:lang w:val="en-US" w:eastAsia="en-US"/>
              </w:rPr>
              <m:t>p</m:t>
            </m:r>
          </m:sub>
        </m:sSub>
      </m:oMath>
      <w:r w:rsidR="00757597" w:rsidRPr="00276A00">
        <w:rPr>
          <w:bCs/>
          <w:shd w:val="clear" w:color="auto" w:fill="FFFFFF"/>
          <w:lang w:eastAsia="en-US"/>
        </w:rPr>
        <w:t>,</w:t>
      </w:r>
      <w:r w:rsidRPr="00276A00">
        <w:rPr>
          <w:bCs/>
        </w:rPr>
        <w:t xml:space="preserve"> </w:t>
      </w:r>
      <w:r w:rsidR="00E21611" w:rsidRPr="00276A00">
        <w:rPr>
          <w:bCs/>
        </w:rPr>
        <w:t>со спектром</w:t>
      </w:r>
      <w:r w:rsidRPr="00276A00">
        <w:rPr>
          <w:bCs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bCs/>
                <w:i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hd w:val="clear" w:color="auto" w:fill="FFFFFF"/>
                <w:lang w:eastAsia="en-US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hd w:val="clear" w:color="auto" w:fill="FFFFFF"/>
                <w:lang w:val="en-US" w:eastAsia="en-US"/>
              </w:rPr>
              <m:t>p</m:t>
            </m:r>
          </m:sub>
        </m:sSub>
        <m:r>
          <w:rPr>
            <w:rFonts w:ascii="Cambria Math" w:eastAsia="Calibri" w:hAnsi="Cambria Math"/>
            <w:shd w:val="clear" w:color="auto" w:fill="FFFFFF"/>
            <w:lang w:eastAsia="en-US"/>
          </w:rPr>
          <m:t>=</m:t>
        </m:r>
        <m:rad>
          <m:radPr>
            <m:degHide m:val="1"/>
            <m:ctrlPr>
              <w:rPr>
                <w:rFonts w:ascii="Cambria Math" w:eastAsia="Calibri" w:hAnsi="Cambria Math"/>
                <w:bCs/>
                <w:i/>
                <w:shd w:val="clear" w:color="auto" w:fill="FFFFFF"/>
                <w:lang w:val="en-US" w:eastAsia="en-US"/>
              </w:rPr>
            </m:ctrlPr>
          </m:radPr>
          <m:deg/>
          <m:e>
            <m:sSub>
              <m:sSubPr>
                <m:ctrlPr>
                  <w:rPr>
                    <w:rFonts w:ascii="Cambria Math" w:eastAsia="Calibri" w:hAnsi="Cambria Math"/>
                    <w:bCs/>
                    <w:i/>
                    <w:shd w:val="clear" w:color="auto" w:fill="FFFFFF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hd w:val="clear" w:color="auto" w:fill="FFFFFF"/>
                    <w:lang w:val="en-US" w:eastAsia="en-US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/>
                    <w:shd w:val="clear" w:color="auto" w:fill="FFFFFF"/>
                    <w:lang w:val="en-US" w:eastAsia="en-US"/>
                  </w:rPr>
                  <m:t>p</m:t>
                </m:r>
              </m:sub>
            </m:sSub>
            <m:r>
              <w:rPr>
                <w:rFonts w:ascii="Cambria Math" w:eastAsia="Calibri" w:hAnsi="Cambria Math"/>
                <w:shd w:val="clear" w:color="auto" w:fill="FFFFFF"/>
                <w:lang w:eastAsia="en-US"/>
              </w:rPr>
              <m:t>(</m:t>
            </m:r>
            <m:sSub>
              <m:sSubPr>
                <m:ctrlPr>
                  <w:rPr>
                    <w:rFonts w:ascii="Cambria Math" w:eastAsia="Calibri" w:hAnsi="Cambria Math"/>
                    <w:bCs/>
                    <w:i/>
                    <w:shd w:val="clear" w:color="auto" w:fill="FFFFFF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hd w:val="clear" w:color="auto" w:fill="FFFFFF"/>
                    <w:lang w:val="en-US" w:eastAsia="en-US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/>
                    <w:shd w:val="clear" w:color="auto" w:fill="FFFFFF"/>
                    <w:lang w:val="en-US" w:eastAsia="en-US"/>
                  </w:rPr>
                  <m:t>p</m:t>
                </m:r>
              </m:sub>
            </m:sSub>
            <m:r>
              <w:rPr>
                <w:rFonts w:ascii="Cambria Math" w:eastAsia="Calibri" w:hAnsi="Cambria Math"/>
                <w:shd w:val="clear" w:color="auto" w:fill="FFFFFF"/>
                <w:lang w:eastAsia="en-US"/>
              </w:rPr>
              <m:t>+2</m:t>
            </m:r>
            <m:sSub>
              <m:sSubPr>
                <m:ctrlPr>
                  <w:rPr>
                    <w:rFonts w:ascii="Cambria Math" w:eastAsia="Calibri" w:hAnsi="Cambria Math"/>
                    <w:bCs/>
                    <w:i/>
                    <w:shd w:val="clear" w:color="auto" w:fill="FFFFFF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hd w:val="clear" w:color="auto" w:fill="FFFFFF"/>
                    <w:lang w:val="en-US" w:eastAsia="en-US"/>
                  </w:rPr>
                  <m:t>ρ</m:t>
                </m:r>
              </m:e>
              <m:sub>
                <m:r>
                  <w:rPr>
                    <w:rFonts w:ascii="Cambria Math" w:eastAsia="Calibri" w:hAnsi="Cambria Math"/>
                    <w:shd w:val="clear" w:color="auto" w:fill="FFFFFF"/>
                    <w:lang w:val="en-US" w:eastAsia="en-US"/>
                  </w:rPr>
                  <m:t>s</m:t>
                </m:r>
              </m:sub>
            </m:sSub>
            <m:r>
              <w:rPr>
                <w:rFonts w:ascii="Cambria Math" w:eastAsia="Calibri" w:hAnsi="Cambria Math"/>
                <w:shd w:val="clear" w:color="auto" w:fill="FFFFFF"/>
                <w:lang w:val="en-US" w:eastAsia="en-US"/>
              </w:rPr>
              <m:t>U</m:t>
            </m:r>
            <m:r>
              <w:rPr>
                <w:rFonts w:ascii="Cambria Math" w:eastAsia="Calibri" w:hAnsi="Cambria Math"/>
                <w:shd w:val="clear" w:color="auto" w:fill="FFFFFF"/>
                <w:lang w:eastAsia="en-US"/>
              </w:rPr>
              <m:t>(</m:t>
            </m:r>
            <m:r>
              <m:rPr>
                <m:sty m:val="bi"/>
              </m:rPr>
              <w:rPr>
                <w:rFonts w:ascii="Cambria Math" w:eastAsia="Calibri" w:hAnsi="Cambria Math"/>
                <w:shd w:val="clear" w:color="auto" w:fill="FFFFFF"/>
                <w:lang w:val="en-US" w:eastAsia="en-US"/>
              </w:rPr>
              <m:t>p</m:t>
            </m:r>
            <m:r>
              <w:rPr>
                <w:rFonts w:ascii="Cambria Math" w:eastAsia="Calibri" w:hAnsi="Cambria Math"/>
                <w:shd w:val="clear" w:color="auto" w:fill="FFFFFF"/>
                <w:lang w:eastAsia="en-US"/>
              </w:rPr>
              <m:t>)</m:t>
            </m:r>
          </m:e>
        </m:rad>
      </m:oMath>
      <w:r w:rsidRPr="00276A00">
        <w:rPr>
          <w:bCs/>
        </w:rPr>
        <w:t xml:space="preserve">, </w:t>
      </w:r>
      <w:r w:rsidR="00CD24D1" w:rsidRPr="00276A00">
        <w:rPr>
          <w:bCs/>
        </w:rPr>
        <w:t>где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  <w:gridCol w:w="496"/>
      </w:tblGrid>
      <w:tr w:rsidR="00276A00" w:rsidRPr="00276A00" w14:paraId="3248B874" w14:textId="77777777" w:rsidTr="00245CDF">
        <w:tc>
          <w:tcPr>
            <w:tcW w:w="8926" w:type="dxa"/>
            <w:vAlign w:val="center"/>
          </w:tcPr>
          <w:p w14:paraId="6A9C502F" w14:textId="4166A5C8" w:rsidR="00245CDF" w:rsidRPr="00276A00" w:rsidRDefault="00000000" w:rsidP="00245CDF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hd w:val="clear" w:color="auto" w:fill="FFFFFF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  <w:lang w:val="en-US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hd w:val="clear" w:color="auto" w:fill="FFFFFF"/>
                        <w:lang w:val="en-US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hd w:val="clear" w:color="auto" w:fill="FFFFFF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  <w:lang w:val="en-US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hd w:val="clear" w:color="auto" w:fill="FFFFFF"/>
                      </w:rPr>
                      <m:t>2</m:t>
                    </m:r>
                    <m:r>
                      <w:rPr>
                        <w:rFonts w:ascii="Cambria Math" w:hAnsi="Cambria Math"/>
                        <w:shd w:val="clear" w:color="auto" w:fill="FFFFFF"/>
                        <w:lang w:val="en-US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  <w:shd w:val="clear" w:color="auto" w:fill="FFFFFF"/>
                  </w:rPr>
                  <m:t>+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bCs/>
                        <w:i/>
                        <w:shd w:val="clear" w:color="auto" w:fill="FFFFFF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/>
                        <w:shd w:val="clear" w:color="auto" w:fill="FFFFFF"/>
                      </w:rPr>
                      <m:t>+∞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shd w:val="clear" w:color="auto" w:fill="FFFFFF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hd w:val="clear" w:color="auto" w:fill="FFFFFF"/>
                            <w:lang w:val="en-US"/>
                          </w:rPr>
                          <m:t>d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hd w:val="clear" w:color="auto" w:fill="FFFFFF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'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shd w:val="clear" w:color="auto" w:fill="FFFFFF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(2</m:t>
                            </m:r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  <w:lang w:val="en-US"/>
                              </w:rPr>
                              <m:t>π</m:t>
                            </m:r>
                            <m:r>
                              <w:rPr>
                                <w:rFonts w:ascii="Cambria Math" w:hAnsi="Cambria Math" w:cs="Cambria Math"/>
                                <w:shd w:val="clear" w:color="auto" w:fill="FFFFFF"/>
                              </w:rPr>
                              <m:t>ħ</m:t>
                            </m:r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3</m:t>
                            </m:r>
                          </m:sup>
                        </m:sSup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bCs/>
                            <w:i/>
                            <w:shd w:val="clear" w:color="auto" w:fill="FFFFFF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shd w:val="clear" w:color="auto" w:fill="FFFFFF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  <w:lang w:val="en-US"/>
                              </w:rPr>
                              <m:t>U</m:t>
                            </m:r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(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  <w:lang w:val="en-US"/>
                              </w:rPr>
                              <m:t>p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-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  <w:lang w:val="en-US"/>
                              </w:rPr>
                              <m:t>p</m:t>
                            </m:r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')+</m:t>
                            </m:r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  <w:lang w:val="en-US"/>
                              </w:rPr>
                              <m:t>U</m:t>
                            </m:r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(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  <w:lang w:val="en-US"/>
                              </w:rPr>
                              <m:t>p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+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  <w:lang w:val="en-US"/>
                              </w:rPr>
                              <m:t>p</m:t>
                            </m:r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')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hd w:val="clear" w:color="auto" w:fill="FFFFFF"/>
                            <w:lang w:val="en-US"/>
                          </w:rPr>
                          <m:t>U</m:t>
                        </m:r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(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hd w:val="clear" w:color="auto" w:fill="FFFFFF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')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shd w:val="clear" w:color="auto" w:fill="FFFFFF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hd w:val="clear" w:color="auto" w:fill="FFFFFF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hd w:val="clear" w:color="auto" w:fill="FFFFFF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'</m:t>
                        </m:r>
                      </m:sub>
                    </m:sSub>
                    <m:r>
                      <w:rPr>
                        <w:rFonts w:ascii="Cambria Math" w:hAnsi="Cambria Math"/>
                        <w:shd w:val="clear" w:color="auto" w:fill="FFFFFF"/>
                        <w:lang w:val="en-US"/>
                      </w:rPr>
                      <m:t>,</m:t>
                    </m:r>
                  </m:e>
                </m:nary>
              </m:oMath>
            </m:oMathPara>
          </w:p>
        </w:tc>
        <w:tc>
          <w:tcPr>
            <w:tcW w:w="248" w:type="dxa"/>
            <w:vAlign w:val="center"/>
          </w:tcPr>
          <w:p w14:paraId="09BCFD29" w14:textId="4746A661" w:rsidR="00245CDF" w:rsidRPr="00276A00" w:rsidRDefault="00245CDF" w:rsidP="00245CDF">
            <w:pPr>
              <w:jc w:val="center"/>
            </w:pPr>
            <w:r w:rsidRPr="00276A00">
              <w:t>(2)</w:t>
            </w:r>
          </w:p>
        </w:tc>
      </w:tr>
    </w:tbl>
    <w:p w14:paraId="04F97E22" w14:textId="451EF34F" w:rsidR="008A665E" w:rsidRPr="00276A00" w:rsidRDefault="00E21611" w:rsidP="00E21611">
      <w:pPr>
        <w:jc w:val="both"/>
        <w:rPr>
          <w:bCs/>
        </w:rPr>
      </w:pPr>
      <w:r w:rsidRPr="00276A00">
        <w:rPr>
          <w:bCs/>
          <w:shd w:val="clear" w:color="auto" w:fill="FFFFFF"/>
          <w:lang w:eastAsia="en-US"/>
        </w:rPr>
        <w:t xml:space="preserve">где </w:t>
      </w:r>
      <m:oMath>
        <m:sSub>
          <m:sSubPr>
            <m:ctrlPr>
              <w:rPr>
                <w:rFonts w:ascii="Cambria Math" w:eastAsia="Calibri" w:hAnsi="Cambria Math"/>
                <w:bCs/>
                <w:i/>
                <w:shd w:val="clear" w:color="auto" w:fill="FFFFFF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hd w:val="clear" w:color="auto" w:fill="FFFFFF"/>
                <w:lang w:val="en-US" w:eastAsia="en-US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hd w:val="clear" w:color="auto" w:fill="FFFFFF"/>
                <w:lang w:val="en-US" w:eastAsia="en-US"/>
              </w:rPr>
              <m:t>p</m:t>
            </m:r>
          </m:sub>
        </m:sSub>
      </m:oMath>
      <w:r w:rsidR="00F06D77" w:rsidRPr="00276A00">
        <w:rPr>
          <w:bCs/>
        </w:rPr>
        <w:t xml:space="preserve"> </w:t>
      </w:r>
      <w:r w:rsidRPr="00276A00">
        <w:rPr>
          <w:bCs/>
        </w:rPr>
        <w:t>–</w:t>
      </w:r>
      <w:r w:rsidR="00F06D77" w:rsidRPr="00276A00">
        <w:rPr>
          <w:bCs/>
        </w:rPr>
        <w:t xml:space="preserve"> число </w:t>
      </w:r>
      <w:r w:rsidR="00CD24D1" w:rsidRPr="00276A00">
        <w:rPr>
          <w:bCs/>
        </w:rPr>
        <w:t>заполнения состояний</w:t>
      </w:r>
      <w:r w:rsidR="00F06D77" w:rsidRPr="00276A00">
        <w:rPr>
          <w:bCs/>
        </w:rPr>
        <w:t xml:space="preserve"> над </w:t>
      </w:r>
      <w:proofErr w:type="spellStart"/>
      <w:r w:rsidR="00F06D77" w:rsidRPr="00276A00">
        <w:rPr>
          <w:bCs/>
        </w:rPr>
        <w:t>самоорганизованной</w:t>
      </w:r>
      <w:proofErr w:type="spellEnd"/>
      <w:r w:rsidR="00F06D77" w:rsidRPr="00276A00">
        <w:rPr>
          <w:bCs/>
        </w:rPr>
        <w:t xml:space="preserve"> компонентой. </w:t>
      </w:r>
    </w:p>
    <w:p w14:paraId="5AE87DA6" w14:textId="24292FE2" w:rsidR="00921CE1" w:rsidRPr="00276A00" w:rsidRDefault="00F06D77" w:rsidP="00921CE1">
      <w:pPr>
        <w:ind w:firstLine="397"/>
        <w:jc w:val="both"/>
        <w:rPr>
          <w:bCs/>
        </w:rPr>
      </w:pPr>
      <w:r w:rsidRPr="00276A00">
        <w:rPr>
          <w:bCs/>
        </w:rPr>
        <w:t>Для нормального коррелятора возбуждений имеем:</w:t>
      </w:r>
      <w:r w:rsidR="008A665E" w:rsidRPr="00276A00">
        <w:rPr>
          <w:bCs/>
        </w:rPr>
        <w:t xml:space="preserve"> 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  <w:gridCol w:w="496"/>
      </w:tblGrid>
      <w:tr w:rsidR="00276A00" w:rsidRPr="00276A00" w14:paraId="6E5AE39A" w14:textId="77777777" w:rsidTr="00921CE1">
        <w:tc>
          <w:tcPr>
            <w:tcW w:w="8926" w:type="dxa"/>
          </w:tcPr>
          <w:p w14:paraId="2C1CA82B" w14:textId="3B13648E" w:rsidR="00245CDF" w:rsidRPr="00276A00" w:rsidRDefault="00245CDF" w:rsidP="00F06D77">
            <w:pPr>
              <w:jc w:val="both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  <w:shd w:val="clear" w:color="auto" w:fill="FFFFFF"/>
                  </w:rPr>
                  <m:t>i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  <w:lang w:val="en-US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  <w:lang w:val="en-US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hd w:val="clear" w:color="auto" w:fill="FFFFFF"/>
                        <w:lang w:val="en-US"/>
                      </w:rPr>
                      <m:t>r</m:t>
                    </m:r>
                    <m:r>
                      <w:rPr>
                        <w:rFonts w:ascii="Cambria Math" w:hAnsi="Cambria Math"/>
                        <w:shd w:val="clear" w:color="auto" w:fill="FFFFFF"/>
                      </w:rPr>
                      <m:t>,</m:t>
                    </m:r>
                    <m:r>
                      <w:rPr>
                        <w:rFonts w:ascii="Cambria Math" w:hAnsi="Cambria Math"/>
                        <w:shd w:val="clear" w:color="auto" w:fill="FFFFFF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hd w:val="clear" w:color="auto" w:fill="FFFFFF"/>
                  </w:rPr>
                  <m:t>=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bCs/>
                        <w:i/>
                        <w:iCs/>
                        <w:shd w:val="clear" w:color="auto" w:fill="FFFFFF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hd w:val="clear" w:color="auto" w:fill="FFFFFF"/>
                        <w:lang w:val="en-US"/>
                      </w:rPr>
                      <m:t>T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shd w:val="clear" w:color="auto" w:fill="FFFFFF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Cambria Math"/>
                                <w:i/>
                                <w:shd w:val="clear" w:color="auto" w:fill="FFFFFF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iCs/>
                                    <w:shd w:val="clear" w:color="auto" w:fill="FFFFFF"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Cambria Math"/>
                                    <w:shd w:val="clear" w:color="auto" w:fill="FFFFFF"/>
                                    <w:lang w:val="en-US"/>
                                  </w:rPr>
                                  <m:t>Ψ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="Cambria Math"/>
                                <w:shd w:val="clear" w:color="auto" w:fill="FFFFFF"/>
                              </w:rPr>
                              <m:t>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hd w:val="clear" w:color="auto" w:fill="FFFFFF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  <w:lang w:val="en-US"/>
                              </w:rPr>
                              <m:t>r</m:t>
                            </m:r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  <w:lang w:val="en-US"/>
                              </w:rPr>
                              <m:t>t</m:t>
                            </m:r>
                          </m:e>
                        </m:d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iCs/>
                                <w:shd w:val="clear" w:color="auto" w:fill="FFFFFF"/>
                                <w:lang w:val="en-US"/>
                              </w:rPr>
                            </m:ctrlPr>
                          </m:s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iCs/>
                                    <w:shd w:val="clear" w:color="auto" w:fill="FFFFFF"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Cambria Math"/>
                                    <w:shd w:val="clear" w:color="auto" w:fill="FFFFFF"/>
                                    <w:lang w:val="en-US"/>
                                  </w:rPr>
                                  <m:t>Ψ</m:t>
                                </m:r>
                              </m:e>
                            </m:acc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'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+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hd w:val="clear" w:color="auto" w:fill="FFFFFF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0,0</m:t>
                            </m:r>
                          </m:e>
                        </m:d>
                      </m:e>
                    </m:d>
                  </m:e>
                </m:d>
                <m:r>
                  <w:rPr>
                    <w:rFonts w:ascii="Cambria Math" w:hAnsi="Cambria Math"/>
                    <w:shd w:val="clear" w:color="auto" w:fill="FFFFFF"/>
                  </w:rPr>
                  <m:t>==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iCs/>
                        <w:shd w:val="clear" w:color="auto" w:fill="FFFFFF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hd w:val="clear" w:color="auto" w:fill="FFFFFF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 w:cs="Cambria Math"/>
                        <w:shd w:val="clear" w:color="auto" w:fill="FFFFFF"/>
                      </w:rPr>
                      <m:t>ħ</m:t>
                    </m:r>
                  </m:num>
                  <m:den>
                    <m:r>
                      <w:rPr>
                        <w:rFonts w:ascii="Cambria Math" w:hAnsi="Cambria Math"/>
                        <w:shd w:val="clear" w:color="auto" w:fill="FFFFFF"/>
                        <w:lang w:val="en-US"/>
                      </w:rPr>
                      <m:t>S</m:t>
                    </m:r>
                  </m:den>
                </m:f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  <w:bCs/>
                        <w:i/>
                        <w:iCs/>
                        <w:shd w:val="clear" w:color="auto" w:fill="FFFFFF"/>
                        <w:lang w:val="en-US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hd w:val="clear" w:color="auto" w:fill="FFFFFF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 w:cs="Arial"/>
                        <w:shd w:val="clear" w:color="auto" w:fill="FFFFFF"/>
                      </w:rPr>
                      <m:t>≠</m:t>
                    </m:r>
                    <m:r>
                      <w:rPr>
                        <w:rFonts w:ascii="Cambria Math" w:hAnsi="Cambria Math"/>
                        <w:shd w:val="clear" w:color="auto" w:fill="FFFFFF"/>
                      </w:rPr>
                      <m:t>0</m:t>
                    </m:r>
                  </m:sub>
                  <m:sup/>
                  <m:e>
                    <m:nary>
                      <m:naryPr>
                        <m:limLoc m:val="subSup"/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shd w:val="clear" w:color="auto" w:fill="FFFFFF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-∞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hd w:val="clear" w:color="auto" w:fill="FFFFFF"/>
                          </w:rPr>
                          <m:t>+∞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iCs/>
                                <w:shd w:val="clear" w:color="auto" w:fill="FFFFFF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  <w:lang w:val="en-US"/>
                              </w:rPr>
                              <m:t>dω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  <w:lang w:val="en-US"/>
                              </w:rPr>
                              <m:t>π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iCs/>
                                <w:shd w:val="clear" w:color="auto" w:fill="FFFFFF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  <w:lang w:val="en-US"/>
                              </w:rPr>
                              <m:t>e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iCs/>
                                    <w:shd w:val="clear" w:color="auto" w:fill="FFFFFF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hd w:val="clear" w:color="auto" w:fill="FFFFFF"/>
                                    <w:lang w:val="en-US"/>
                                  </w:rPr>
                                  <m:t>i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Cambria Math"/>
                                    <w:shd w:val="clear" w:color="auto" w:fill="FFFFFF"/>
                                  </w:rPr>
                                  <m:t>ħ</m:t>
                                </m:r>
                              </m:den>
                            </m:f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hd w:val="clear" w:color="auto" w:fill="FFFFFF"/>
                                <w:lang w:val="en-US"/>
                              </w:rPr>
                              <m:t>pr</m:t>
                            </m:r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  <w:lang w:val="en-US"/>
                              </w:rPr>
                              <m:t>iωt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iCs/>
                                <w:shd w:val="clear" w:color="auto" w:fill="FFFFFF"/>
                                <w:lang w:val="en-U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iCs/>
                                    <w:shd w:val="clear" w:color="auto" w:fill="FFFFFF"/>
                                    <w:lang w:val="en-US"/>
                                  </w:rPr>
                                </m:ctrlPr>
                              </m:fPr>
                              <m:num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iCs/>
                                        <w:shd w:val="clear" w:color="auto" w:fill="FFFFFF"/>
                                        <w:lang w:val="en-US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shd w:val="clear" w:color="auto" w:fill="FFFFFF"/>
                                        <w:lang w:val="en-US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hd w:val="clear" w:color="auto" w:fill="FFFFFF"/>
                                        <w:lang w:val="en-US"/>
                                      </w:rPr>
                                      <m:t>p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shd w:val="clear" w:color="auto" w:fill="FFFFFF"/>
                                      </w:rPr>
                                      <m:t>2</m:t>
                                    </m:r>
                                  </m:sup>
                                </m:sSubSup>
                              </m:num>
                              <m:den>
                                <m:r>
                                  <w:rPr>
                                    <w:rFonts w:ascii="Cambria Math" w:hAnsi="Cambria Math" w:cs="Cambria Math"/>
                                    <w:shd w:val="clear" w:color="auto" w:fill="FFFFFF"/>
                                  </w:rPr>
                                  <m:t>ħ</m:t>
                                </m:r>
                                <m:r>
                                  <w:rPr>
                                    <w:rFonts w:ascii="Cambria Math" w:hAnsi="Cambria Math" w:cs="Cambria Math"/>
                                    <w:shd w:val="clear" w:color="auto" w:fill="FFFFFF"/>
                                    <w:lang w:val="en-US"/>
                                  </w:rPr>
                                  <m:t>ω</m:t>
                                </m:r>
                                <m:r>
                                  <w:rPr>
                                    <w:rFonts w:ascii="Cambria Math" w:hAnsi="Cambria Math" w:cs="Cambria Math"/>
                                    <w:shd w:val="clear" w:color="auto" w:fill="FFFFFF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Cambria Math"/>
                                        <w:bCs/>
                                        <w:i/>
                                        <w:iCs/>
                                        <w:shd w:val="clear" w:color="auto" w:fill="FFFFFF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Cambria Math"/>
                                        <w:shd w:val="clear" w:color="auto" w:fill="FFFFFF"/>
                                        <w:lang w:val="en-US"/>
                                      </w:rPr>
                                      <m:t>ε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Cambria Math"/>
                                        <w:shd w:val="clear" w:color="auto" w:fill="FFFFFF"/>
                                        <w:lang w:val="en-US"/>
                                      </w:rPr>
                                      <m:t>p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Cambria Math"/>
                                    <w:shd w:val="clear" w:color="auto" w:fill="FFFFFF"/>
                                  </w:rPr>
                                  <m:t>+</m:t>
                                </m:r>
                                <m:r>
                                  <w:rPr>
                                    <w:rFonts w:ascii="Cambria Math" w:hAnsi="Cambria Math" w:cs="Cambria Math"/>
                                    <w:shd w:val="clear" w:color="auto" w:fill="FFFFFF"/>
                                    <w:lang w:val="en-US"/>
                                  </w:rPr>
                                  <m:t>iδ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iCs/>
                                    <w:shd w:val="clear" w:color="auto" w:fill="FFFFFF"/>
                                    <w:lang w:val="en-US"/>
                                  </w:rPr>
                                </m:ctrlPr>
                              </m:fPr>
                              <m:num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iCs/>
                                        <w:shd w:val="clear" w:color="auto" w:fill="FFFFFF"/>
                                        <w:lang w:val="en-US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shd w:val="clear" w:color="auto" w:fill="FFFFFF"/>
                                        <w:lang w:val="en-US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hd w:val="clear" w:color="auto" w:fill="FFFFFF"/>
                                        <w:lang w:val="en-US"/>
                                      </w:rPr>
                                      <m:t>p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shd w:val="clear" w:color="auto" w:fill="FFFFFF"/>
                                      </w:rPr>
                                      <m:t>2</m:t>
                                    </m:r>
                                  </m:sup>
                                </m:sSubSup>
                              </m:num>
                              <m:den>
                                <m:r>
                                  <w:rPr>
                                    <w:rFonts w:ascii="Cambria Math" w:hAnsi="Cambria Math" w:cs="Cambria Math"/>
                                    <w:shd w:val="clear" w:color="auto" w:fill="FFFFFF"/>
                                  </w:rPr>
                                  <m:t>ħ</m:t>
                                </m:r>
                                <m:r>
                                  <w:rPr>
                                    <w:rFonts w:ascii="Cambria Math" w:hAnsi="Cambria Math" w:cs="Cambria Math"/>
                                    <w:shd w:val="clear" w:color="auto" w:fill="FFFFFF"/>
                                    <w:lang w:val="en-US"/>
                                  </w:rPr>
                                  <m:t>ω</m:t>
                                </m:r>
                                <m:r>
                                  <w:rPr>
                                    <w:rFonts w:ascii="Cambria Math" w:hAnsi="Cambria Math" w:cs="Cambria Math"/>
                                    <w:shd w:val="clear" w:color="auto" w:fill="FFFFFF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Cambria Math"/>
                                        <w:bCs/>
                                        <w:i/>
                                        <w:iCs/>
                                        <w:shd w:val="clear" w:color="auto" w:fill="FFFFFF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Cambria Math"/>
                                        <w:shd w:val="clear" w:color="auto" w:fill="FFFFFF"/>
                                        <w:lang w:val="en-US"/>
                                      </w:rPr>
                                      <m:t>ε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Cambria Math"/>
                                        <w:shd w:val="clear" w:color="auto" w:fill="FFFFFF"/>
                                        <w:lang w:val="en-US"/>
                                      </w:rPr>
                                      <m:t>p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Cambria Math"/>
                                    <w:shd w:val="clear" w:color="auto" w:fill="FFFFFF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hAnsi="Cambria Math" w:cs="Cambria Math"/>
                                    <w:shd w:val="clear" w:color="auto" w:fill="FFFFFF"/>
                                    <w:lang w:val="en-US"/>
                                  </w:rPr>
                                  <m:t>iδ</m:t>
                                </m:r>
                              </m:den>
                            </m:f>
                          </m:e>
                        </m:d>
                      </m:e>
                    </m:nary>
                  </m:e>
                </m:nary>
                <m:r>
                  <w:rPr>
                    <w:rFonts w:ascii="Cambria Math" w:hAnsi="Cambria Math"/>
                    <w:shd w:val="clear" w:color="auto" w:fill="FFFFFF"/>
                    <w:lang w:val="en-US"/>
                  </w:rPr>
                  <m:t>.</m:t>
                </m:r>
              </m:oMath>
            </m:oMathPara>
          </w:p>
        </w:tc>
        <w:tc>
          <w:tcPr>
            <w:tcW w:w="248" w:type="dxa"/>
            <w:vAlign w:val="center"/>
          </w:tcPr>
          <w:p w14:paraId="626C4333" w14:textId="6072C23D" w:rsidR="00245CDF" w:rsidRPr="00276A00" w:rsidRDefault="00245CDF" w:rsidP="00245CDF">
            <w:pPr>
              <w:jc w:val="center"/>
              <w:rPr>
                <w:bCs/>
              </w:rPr>
            </w:pPr>
            <w:r w:rsidRPr="00276A00">
              <w:rPr>
                <w:bCs/>
              </w:rPr>
              <w:t>(3)</w:t>
            </w:r>
          </w:p>
        </w:tc>
      </w:tr>
    </w:tbl>
    <w:p w14:paraId="00F9F2C4" w14:textId="4F690998" w:rsidR="00000014" w:rsidRPr="00276A00" w:rsidRDefault="00000014" w:rsidP="00000014">
      <w:pPr>
        <w:ind w:firstLine="397"/>
        <w:jc w:val="both"/>
        <w:rPr>
          <w:bCs/>
        </w:rPr>
      </w:pPr>
      <w:r w:rsidRPr="00276A00">
        <w:rPr>
          <w:bCs/>
        </w:rPr>
        <w:t xml:space="preserve">В пределе </w:t>
      </w:r>
      <m:oMath>
        <m:r>
          <m:rPr>
            <m:sty m:val="bi"/>
          </m:rPr>
          <w:rPr>
            <w:rFonts w:ascii="Cambria Math" w:hAnsi="Cambria Math"/>
          </w:rPr>
          <m:t>p</m:t>
        </m:r>
        <m:r>
          <w:rPr>
            <w:rFonts w:ascii="Cambria Math" w:hAnsi="Cambria Math"/>
          </w:rPr>
          <m:t>→∞</m:t>
        </m:r>
      </m:oMath>
      <w:r w:rsidRPr="00276A00">
        <w:rPr>
          <w:bCs/>
          <w:iCs/>
        </w:rPr>
        <w:t xml:space="preserve"> функция Грина (ФГ) сшивается с ФГ асимптотического идеального газа со спектром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ϵ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276A00">
        <w:rPr>
          <w:bCs/>
          <w:iCs/>
        </w:rPr>
        <w:t xml:space="preserve">, совпадающим с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276A00">
        <w:rPr>
          <w:bCs/>
          <w:iCs/>
        </w:rPr>
        <w:t xml:space="preserve"> при </w:t>
      </w:r>
      <m:oMath>
        <m:r>
          <m:rPr>
            <m:sty m:val="bi"/>
          </m:rPr>
          <w:rPr>
            <w:rFonts w:ascii="Cambria Math" w:hAnsi="Cambria Math"/>
          </w:rPr>
          <m:t>p</m:t>
        </m:r>
        <m:r>
          <w:rPr>
            <w:rFonts w:ascii="Cambria Math" w:hAnsi="Cambria Math"/>
          </w:rPr>
          <m:t>→∞</m:t>
        </m:r>
      </m:oMath>
      <w:r w:rsidRPr="00276A00">
        <w:rPr>
          <w:bCs/>
        </w:rPr>
        <w:t xml:space="preserve"> и допускающим некоторый произвол при других значениях импульса. Связывая этот асимптотический идеальный газ с </w:t>
      </w:r>
      <w:r w:rsidRPr="00276A00">
        <w:rPr>
          <w:bCs/>
        </w:rPr>
        <w:lastRenderedPageBreak/>
        <w:t xml:space="preserve">нормальной (несамоорганизованной) компонентой, выделим в операторе полного поля самоорганизованную и нормальную компоненты, тогда получим 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  <w:gridCol w:w="496"/>
      </w:tblGrid>
      <w:tr w:rsidR="00276A00" w:rsidRPr="00276A00" w14:paraId="0F46A103" w14:textId="77777777" w:rsidTr="00921CE1">
        <w:tc>
          <w:tcPr>
            <w:tcW w:w="8926" w:type="dxa"/>
            <w:vAlign w:val="center"/>
          </w:tcPr>
          <w:p w14:paraId="64A73F1F" w14:textId="51BF39CF" w:rsidR="00921CE1" w:rsidRPr="00276A00" w:rsidRDefault="00000000" w:rsidP="00921CE1">
            <w:pPr>
              <w:jc w:val="center"/>
              <w:rPr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  <w:lang w:val="en-US"/>
                  </w:rPr>
                  <m:t>i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tot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r</m:t>
                    </m:r>
                    <m:r>
                      <w:rPr>
                        <w:rFonts w:ascii="Cambria Math" w:hAnsi="Cambria Math"/>
                      </w:rPr>
                      <m:t>,0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den>
                </m:f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p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N</m:t>
                            </m:r>
                          </m:e>
                        </m:acc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p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exp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s</m:t>
                                </m:r>
                              </m:sub>
                            </m:sSub>
                          </m:den>
                        </m:f>
                        <m:nary>
                          <m:naryPr>
                            <m:chr m:val="∑"/>
                            <m:limLoc m:val="undOvr"/>
                            <m:sup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lang w:val="en-US"/>
                              </w:rPr>
                            </m:ctrlPr>
                          </m:naryPr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p</m:t>
                            </m:r>
                          </m:sub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p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e</m:t>
                                    </m:r>
                                  </m:e>
                                  <m:sup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i/>
                                            <w:lang w:val="en-US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i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ħ</m:t>
                                        </m:r>
                                      </m:den>
                                    </m:f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pr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e>
                            </m:d>
                          </m:e>
                        </m:nary>
                      </m:e>
                    </m:d>
                  </m:e>
                </m:nary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248" w:type="dxa"/>
            <w:vAlign w:val="center"/>
          </w:tcPr>
          <w:p w14:paraId="7F2D7DF8" w14:textId="6610AD72" w:rsidR="00921CE1" w:rsidRPr="00276A00" w:rsidRDefault="00921CE1" w:rsidP="00921CE1">
            <w:pPr>
              <w:jc w:val="center"/>
              <w:rPr>
                <w:bCs/>
              </w:rPr>
            </w:pPr>
            <w:r w:rsidRPr="00276A00">
              <w:rPr>
                <w:bCs/>
              </w:rPr>
              <w:t>(4)</w:t>
            </w:r>
          </w:p>
        </w:tc>
      </w:tr>
    </w:tbl>
    <w:p w14:paraId="115AD884" w14:textId="74F220F8" w:rsidR="00000014" w:rsidRPr="00276A00" w:rsidRDefault="00000014" w:rsidP="00B45DF6">
      <w:pPr>
        <w:jc w:val="both"/>
        <w:rPr>
          <w:bCs/>
        </w:rPr>
      </w:pPr>
      <w:r w:rsidRPr="00276A00">
        <w:rPr>
          <w:bCs/>
        </w:rPr>
        <w:t xml:space="preserve">где </w:t>
      </w:r>
      <m:oMath>
        <m:sSub>
          <m:sSubPr>
            <m:ctrlPr>
              <w:rPr>
                <w:rFonts w:ascii="Cambria Math" w:hAnsi="Cambria Math"/>
                <w:bCs/>
                <w:i/>
                <w:lang w:val="en-US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276A00">
        <w:rPr>
          <w:bCs/>
        </w:rPr>
        <w:t xml:space="preserve"> – число</w:t>
      </w:r>
      <w:r w:rsidR="00B45DF6" w:rsidRPr="00276A00">
        <w:rPr>
          <w:bCs/>
        </w:rPr>
        <w:t xml:space="preserve"> заполнения для</w:t>
      </w:r>
      <w:r w:rsidRPr="00276A00">
        <w:rPr>
          <w:bCs/>
        </w:rPr>
        <w:t xml:space="preserve"> частиц нормальной компоненты, </w:t>
      </w:r>
      <m:oMath>
        <m:sSub>
          <m:sSubPr>
            <m:ctrlPr>
              <w:rPr>
                <w:rFonts w:ascii="Cambria Math" w:hAnsi="Cambria Math"/>
                <w:bCs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s</m:t>
            </m:r>
          </m:sub>
        </m:sSub>
      </m:oMath>
      <w:r w:rsidRPr="00276A00">
        <w:rPr>
          <w:bCs/>
        </w:rPr>
        <w:t xml:space="preserve"> – полное число частиц самоорганизованной компоненты. Проведено сравнение кривых </w:t>
      </w:r>
      <w:r w:rsidRPr="00276A00">
        <w:rPr>
          <w:bCs/>
          <w:i/>
          <w:lang w:val="en-US"/>
        </w:rPr>
        <w:t>g</w:t>
      </w:r>
      <w:r w:rsidRPr="00276A00">
        <w:rPr>
          <w:bCs/>
          <w:vertAlign w:val="subscript"/>
        </w:rPr>
        <w:t>1</w:t>
      </w:r>
      <w:r w:rsidRPr="00276A00">
        <w:rPr>
          <w:bCs/>
        </w:rPr>
        <w:t>(</w:t>
      </w:r>
      <w:r w:rsidRPr="00276A00">
        <w:rPr>
          <w:b/>
          <w:bCs/>
          <w:i/>
          <w:lang w:val="en-US"/>
        </w:rPr>
        <w:t>r</w:t>
      </w:r>
      <w:r w:rsidR="00B45DF6" w:rsidRPr="00276A00">
        <w:rPr>
          <w:bCs/>
        </w:rPr>
        <w:t xml:space="preserve">), полученных в теории, </w:t>
      </w:r>
      <w:r w:rsidRPr="00276A00">
        <w:rPr>
          <w:bCs/>
        </w:rPr>
        <w:t>с численным расчетом методом Монте-Карло с потенциал</w:t>
      </w:r>
      <w:r w:rsidR="00E6744D" w:rsidRPr="00276A00">
        <w:rPr>
          <w:bCs/>
        </w:rPr>
        <w:t>ом</w:t>
      </w:r>
      <w:r w:rsidRPr="00276A00">
        <w:rPr>
          <w:bCs/>
        </w:rPr>
        <w:t xml:space="preserve"> взаимодействия</w:t>
      </w:r>
      <w:r w:rsidR="00E6744D" w:rsidRPr="00276A00">
        <w:rPr>
          <w:bCs/>
        </w:rPr>
        <w:t xml:space="preserve"> </w:t>
      </w:r>
      <w:r w:rsidR="00E6744D" w:rsidRPr="00276A00">
        <w:rPr>
          <w:bCs/>
          <w:i/>
          <w:iCs/>
        </w:rPr>
        <w:t>1/</w:t>
      </w:r>
      <w:r w:rsidR="00E6744D" w:rsidRPr="00276A00">
        <w:rPr>
          <w:bCs/>
          <w:i/>
          <w:iCs/>
          <w:lang w:val="en-US"/>
        </w:rPr>
        <w:t>r</w:t>
      </w:r>
      <w:r w:rsidR="00E6744D" w:rsidRPr="00276A00">
        <w:rPr>
          <w:bCs/>
          <w:i/>
          <w:iCs/>
          <w:vertAlign w:val="superscript"/>
        </w:rPr>
        <w:t>9</w:t>
      </w:r>
      <w:r w:rsidR="00184D01" w:rsidRPr="00276A00">
        <w:rPr>
          <w:bCs/>
        </w:rPr>
        <w:t xml:space="preserve"> для</w:t>
      </w:r>
      <w:r w:rsidR="00A47001" w:rsidRPr="00276A00">
        <w:rPr>
          <w:bCs/>
        </w:rPr>
        <w:t xml:space="preserve"> числа частиц в системе</w:t>
      </w:r>
      <w:r w:rsidR="00184D01" w:rsidRPr="00276A00">
        <w:rPr>
          <w:bCs/>
        </w:rPr>
        <w:t xml:space="preserve"> </w:t>
      </w:r>
      <w:r w:rsidR="00A47001" w:rsidRPr="00276A00">
        <w:rPr>
          <w:bCs/>
          <w:i/>
          <w:lang w:val="en-US"/>
        </w:rPr>
        <w:t>N</w:t>
      </w:r>
      <w:r w:rsidR="00A47001" w:rsidRPr="00276A00">
        <w:rPr>
          <w:bCs/>
        </w:rPr>
        <w:t xml:space="preserve"> = 3</w:t>
      </w:r>
      <w:r w:rsidR="00184D01" w:rsidRPr="00276A00">
        <w:rPr>
          <w:bCs/>
        </w:rPr>
        <w:t xml:space="preserve"> (рис.1) и </w:t>
      </w:r>
      <w:r w:rsidR="00A47001" w:rsidRPr="00276A00">
        <w:rPr>
          <w:bCs/>
          <w:i/>
          <w:lang w:val="en-US"/>
        </w:rPr>
        <w:t>N</w:t>
      </w:r>
      <w:r w:rsidR="00A47001" w:rsidRPr="00276A00">
        <w:rPr>
          <w:bCs/>
        </w:rPr>
        <w:t xml:space="preserve"> = 100</w:t>
      </w:r>
      <w:r w:rsidR="00184D01" w:rsidRPr="00276A00">
        <w:rPr>
          <w:bCs/>
        </w:rPr>
        <w:t xml:space="preserve"> (рис.2)</w:t>
      </w:r>
      <w:r w:rsidRPr="00276A00">
        <w:rPr>
          <w:bCs/>
        </w:rPr>
        <w:t>.</w:t>
      </w:r>
    </w:p>
    <w:p w14:paraId="797F81A7" w14:textId="77777777" w:rsidR="00064ECB" w:rsidRPr="00276A00" w:rsidRDefault="00064ECB" w:rsidP="00B45DF6">
      <w:pPr>
        <w:jc w:val="both"/>
        <w:rPr>
          <w:bCs/>
        </w:rPr>
      </w:pPr>
    </w:p>
    <w:tbl>
      <w:tblPr>
        <w:tblW w:w="10328" w:type="dxa"/>
        <w:jc w:val="center"/>
        <w:tblLayout w:type="fixed"/>
        <w:tblLook w:val="04A0" w:firstRow="1" w:lastRow="0" w:firstColumn="1" w:lastColumn="0" w:noHBand="0" w:noVBand="1"/>
      </w:tblPr>
      <w:tblGrid>
        <w:gridCol w:w="15"/>
        <w:gridCol w:w="10050"/>
        <w:gridCol w:w="263"/>
      </w:tblGrid>
      <w:tr w:rsidR="00276A00" w:rsidRPr="00276A00" w14:paraId="2B1F5555" w14:textId="77777777" w:rsidTr="00E2007A">
        <w:trPr>
          <w:gridBefore w:val="1"/>
          <w:wBefore w:w="15" w:type="dxa"/>
          <w:trHeight w:val="2985"/>
          <w:jc w:val="center"/>
        </w:trPr>
        <w:tc>
          <w:tcPr>
            <w:tcW w:w="10050" w:type="dxa"/>
            <w:shd w:val="clear" w:color="auto" w:fill="auto"/>
            <w:vAlign w:val="center"/>
          </w:tcPr>
          <w:p w14:paraId="5D15A549" w14:textId="0F119D9F" w:rsidR="006B2A68" w:rsidRPr="00276A00" w:rsidRDefault="00064ECB" w:rsidP="00A47001">
            <w:pPr>
              <w:jc w:val="center"/>
            </w:pPr>
            <w:r w:rsidRPr="00276A00">
              <w:rPr>
                <w:noProof/>
                <w:lang w:eastAsia="zh-CN"/>
              </w:rPr>
              <w:drawing>
                <wp:inline distT="0" distB="0" distL="0" distR="0" wp14:anchorId="30616474" wp14:editId="1168C1C9">
                  <wp:extent cx="4690127" cy="2339340"/>
                  <wp:effectExtent l="0" t="0" r="0" b="3810"/>
                  <wp:docPr id="1875631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63109" name="Рисунок 18756310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4537" cy="234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dxa"/>
          </w:tcPr>
          <w:p w14:paraId="2272D9EE" w14:textId="77777777" w:rsidR="006B2A68" w:rsidRPr="00276A00" w:rsidRDefault="006B2A68" w:rsidP="00E2007A">
            <w:pPr>
              <w:ind w:firstLine="426"/>
            </w:pPr>
          </w:p>
        </w:tc>
      </w:tr>
      <w:tr w:rsidR="00276A00" w:rsidRPr="00276A00" w14:paraId="233E9721" w14:textId="77777777" w:rsidTr="00E2007A">
        <w:trPr>
          <w:trHeight w:val="363"/>
          <w:jc w:val="center"/>
        </w:trPr>
        <w:tc>
          <w:tcPr>
            <w:tcW w:w="10328" w:type="dxa"/>
            <w:gridSpan w:val="3"/>
            <w:shd w:val="clear" w:color="auto" w:fill="auto"/>
            <w:vAlign w:val="center"/>
          </w:tcPr>
          <w:p w14:paraId="6C19577F" w14:textId="5EABE89A" w:rsidR="006B2A68" w:rsidRPr="00276A00" w:rsidRDefault="006B2A68" w:rsidP="00A47001">
            <w:pPr>
              <w:jc w:val="center"/>
              <w:rPr>
                <w:sz w:val="22"/>
                <w:szCs w:val="22"/>
              </w:rPr>
            </w:pPr>
            <w:r w:rsidRPr="00276A00">
              <w:rPr>
                <w:b/>
                <w:i/>
                <w:sz w:val="22"/>
                <w:szCs w:val="22"/>
              </w:rPr>
              <w:t>Рис. </w:t>
            </w:r>
            <w:r w:rsidR="00BF2D40" w:rsidRPr="00276A00">
              <w:rPr>
                <w:b/>
                <w:i/>
                <w:sz w:val="22"/>
                <w:szCs w:val="22"/>
              </w:rPr>
              <w:t>1</w:t>
            </w:r>
            <w:r w:rsidRPr="00276A00">
              <w:rPr>
                <w:b/>
                <w:i/>
                <w:sz w:val="22"/>
                <w:szCs w:val="22"/>
              </w:rPr>
              <w:t>.</w:t>
            </w:r>
            <w:r w:rsidRPr="00276A00">
              <w:rPr>
                <w:sz w:val="22"/>
                <w:szCs w:val="22"/>
              </w:rPr>
              <w:t xml:space="preserve"> </w:t>
            </w:r>
            <w:r w:rsidR="00BF2D40" w:rsidRPr="00276A00">
              <w:t>Зависимость</w:t>
            </w:r>
            <w:r w:rsidR="00BF2D40" w:rsidRPr="00276A00">
              <w:rPr>
                <w:sz w:val="22"/>
                <w:szCs w:val="22"/>
              </w:rPr>
              <w:t xml:space="preserve"> </w:t>
            </w:r>
            <w:proofErr w:type="spellStart"/>
            <w:r w:rsidR="00BF2D40" w:rsidRPr="00276A00">
              <w:rPr>
                <w:sz w:val="22"/>
                <w:szCs w:val="22"/>
              </w:rPr>
              <w:t>одночастичной</w:t>
            </w:r>
            <w:proofErr w:type="spellEnd"/>
            <w:r w:rsidR="00BF2D40" w:rsidRPr="00276A00">
              <w:rPr>
                <w:sz w:val="22"/>
                <w:szCs w:val="22"/>
              </w:rPr>
              <w:t xml:space="preserve"> матрицы плотности </w:t>
            </w:r>
            <w:r w:rsidR="00BF2D40" w:rsidRPr="00276A00">
              <w:rPr>
                <w:i/>
                <w:iCs/>
                <w:sz w:val="22"/>
                <w:szCs w:val="22"/>
              </w:rPr>
              <w:t>g</w:t>
            </w:r>
            <w:r w:rsidR="00BF2D40" w:rsidRPr="00276A00">
              <w:rPr>
                <w:i/>
                <w:iCs/>
                <w:sz w:val="22"/>
                <w:szCs w:val="22"/>
                <w:vertAlign w:val="subscript"/>
              </w:rPr>
              <w:t>1</w:t>
            </w:r>
            <w:r w:rsidR="00BF2D40" w:rsidRPr="00276A00">
              <w:rPr>
                <w:i/>
                <w:iCs/>
                <w:sz w:val="22"/>
                <w:szCs w:val="22"/>
              </w:rPr>
              <w:t>(r)</w:t>
            </w:r>
            <w:r w:rsidR="00BF2D40" w:rsidRPr="00276A00">
              <w:rPr>
                <w:sz w:val="22"/>
                <w:szCs w:val="22"/>
              </w:rPr>
              <w:t xml:space="preserve"> от r для различных температур при потенциале </w:t>
            </w:r>
            <w:r w:rsidR="00BF2D40" w:rsidRPr="00276A00">
              <w:t>взаимодействия</w:t>
            </w:r>
            <w:r w:rsidR="00BF2D40" w:rsidRPr="00276A00">
              <w:rPr>
                <w:sz w:val="22"/>
                <w:szCs w:val="22"/>
              </w:rPr>
              <w:t xml:space="preserve"> </w:t>
            </w:r>
            <w:r w:rsidR="00BF2D40" w:rsidRPr="00276A00">
              <w:rPr>
                <w:i/>
                <w:iCs/>
                <w:sz w:val="22"/>
                <w:szCs w:val="22"/>
              </w:rPr>
              <w:t>1/r</w:t>
            </w:r>
            <w:r w:rsidR="00BF2D40" w:rsidRPr="00276A00">
              <w:rPr>
                <w:i/>
                <w:iCs/>
                <w:sz w:val="22"/>
                <w:szCs w:val="22"/>
                <w:vertAlign w:val="superscript"/>
              </w:rPr>
              <w:t>9</w:t>
            </w:r>
            <w:r w:rsidR="00BF2D40" w:rsidRPr="00276A00">
              <w:rPr>
                <w:sz w:val="22"/>
                <w:szCs w:val="22"/>
              </w:rPr>
              <w:t xml:space="preserve"> и плотности частиц </w:t>
            </w:r>
            <w:r w:rsidR="00BF2D40" w:rsidRPr="00276A00">
              <w:rPr>
                <w:i/>
                <w:iCs/>
                <w:sz w:val="22"/>
                <w:szCs w:val="22"/>
              </w:rPr>
              <w:t>n</w:t>
            </w:r>
            <w:r w:rsidR="00A47001" w:rsidRPr="00276A00">
              <w:rPr>
                <w:i/>
                <w:iCs/>
                <w:sz w:val="22"/>
                <w:szCs w:val="22"/>
              </w:rPr>
              <w:t xml:space="preserve"> </w:t>
            </w:r>
            <w:r w:rsidR="00BF2D40" w:rsidRPr="00276A00">
              <w:rPr>
                <w:sz w:val="22"/>
                <w:szCs w:val="22"/>
              </w:rPr>
              <w:t>=</w:t>
            </w:r>
            <w:r w:rsidR="00A47001" w:rsidRPr="00276A00">
              <w:rPr>
                <w:sz w:val="22"/>
                <w:szCs w:val="22"/>
              </w:rPr>
              <w:t xml:space="preserve"> </w:t>
            </w:r>
            <w:r w:rsidR="00BF2D40" w:rsidRPr="00276A00">
              <w:rPr>
                <w:sz w:val="22"/>
                <w:szCs w:val="22"/>
              </w:rPr>
              <w:t>0.01331</w:t>
            </w:r>
          </w:p>
        </w:tc>
      </w:tr>
      <w:tr w:rsidR="00276A00" w:rsidRPr="00276A00" w14:paraId="7653D48C" w14:textId="77777777" w:rsidTr="006B2A68">
        <w:trPr>
          <w:gridBefore w:val="1"/>
          <w:wBefore w:w="15" w:type="dxa"/>
          <w:trHeight w:val="2985"/>
          <w:jc w:val="center"/>
        </w:trPr>
        <w:tc>
          <w:tcPr>
            <w:tcW w:w="10050" w:type="dxa"/>
            <w:shd w:val="clear" w:color="auto" w:fill="auto"/>
            <w:vAlign w:val="center"/>
          </w:tcPr>
          <w:p w14:paraId="76B1A218" w14:textId="77777777" w:rsidR="00A318C8" w:rsidRPr="00276A00" w:rsidRDefault="00A318C8" w:rsidP="00A318C8">
            <w:pPr>
              <w:rPr>
                <w:noProof/>
              </w:rPr>
            </w:pPr>
          </w:p>
          <w:p w14:paraId="17A458A0" w14:textId="0FF1652C" w:rsidR="00813C9E" w:rsidRPr="00276A00" w:rsidRDefault="00064ECB" w:rsidP="00A318C8">
            <w:pPr>
              <w:ind w:firstLine="426"/>
              <w:jc w:val="center"/>
            </w:pPr>
            <w:r w:rsidRPr="00276A00">
              <w:rPr>
                <w:noProof/>
                <w:lang w:eastAsia="zh-CN"/>
              </w:rPr>
              <w:drawing>
                <wp:inline distT="0" distB="0" distL="0" distR="0" wp14:anchorId="3AC312B7" wp14:editId="5475C174">
                  <wp:extent cx="4831080" cy="2413575"/>
                  <wp:effectExtent l="0" t="0" r="7620" b="6350"/>
                  <wp:docPr id="109603804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038049" name="Рисунок 109603804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928" cy="2426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dxa"/>
          </w:tcPr>
          <w:p w14:paraId="16E8A6CD" w14:textId="77777777" w:rsidR="00813C9E" w:rsidRPr="00276A00" w:rsidRDefault="00813C9E" w:rsidP="00011E41">
            <w:pPr>
              <w:ind w:firstLine="426"/>
            </w:pPr>
          </w:p>
        </w:tc>
      </w:tr>
      <w:tr w:rsidR="00813C9E" w:rsidRPr="00276A00" w14:paraId="74CBCAED" w14:textId="77777777" w:rsidTr="006B2A68">
        <w:trPr>
          <w:trHeight w:val="363"/>
          <w:jc w:val="center"/>
        </w:trPr>
        <w:tc>
          <w:tcPr>
            <w:tcW w:w="10328" w:type="dxa"/>
            <w:gridSpan w:val="3"/>
            <w:shd w:val="clear" w:color="auto" w:fill="auto"/>
            <w:vAlign w:val="center"/>
          </w:tcPr>
          <w:p w14:paraId="090DE30B" w14:textId="27BD829E" w:rsidR="00813C9E" w:rsidRPr="00276A00" w:rsidRDefault="00813C9E" w:rsidP="00011E41">
            <w:pPr>
              <w:ind w:firstLine="426"/>
              <w:jc w:val="center"/>
              <w:rPr>
                <w:sz w:val="22"/>
                <w:szCs w:val="22"/>
              </w:rPr>
            </w:pPr>
            <w:r w:rsidRPr="00276A00">
              <w:rPr>
                <w:b/>
                <w:i/>
                <w:sz w:val="22"/>
                <w:szCs w:val="22"/>
              </w:rPr>
              <w:t>Рис. </w:t>
            </w:r>
            <w:r w:rsidR="00BF2D40" w:rsidRPr="00276A00">
              <w:rPr>
                <w:b/>
                <w:i/>
                <w:sz w:val="22"/>
                <w:szCs w:val="22"/>
              </w:rPr>
              <w:t>2</w:t>
            </w:r>
            <w:r w:rsidRPr="00276A00">
              <w:rPr>
                <w:b/>
                <w:i/>
                <w:sz w:val="22"/>
                <w:szCs w:val="22"/>
              </w:rPr>
              <w:t>.</w:t>
            </w:r>
            <w:r w:rsidRPr="00276A00">
              <w:rPr>
                <w:sz w:val="22"/>
                <w:szCs w:val="22"/>
              </w:rPr>
              <w:t xml:space="preserve"> </w:t>
            </w:r>
            <w:r w:rsidR="00BF2D40" w:rsidRPr="00276A00">
              <w:t>Зависимость</w:t>
            </w:r>
            <w:r w:rsidR="00BF2D40" w:rsidRPr="00276A00">
              <w:rPr>
                <w:sz w:val="22"/>
                <w:szCs w:val="22"/>
              </w:rPr>
              <w:t xml:space="preserve"> </w:t>
            </w:r>
            <w:proofErr w:type="spellStart"/>
            <w:r w:rsidR="00BF2D40" w:rsidRPr="00276A00">
              <w:rPr>
                <w:sz w:val="22"/>
                <w:szCs w:val="22"/>
              </w:rPr>
              <w:t>одночастичной</w:t>
            </w:r>
            <w:proofErr w:type="spellEnd"/>
            <w:r w:rsidR="00BF2D40" w:rsidRPr="00276A00">
              <w:rPr>
                <w:sz w:val="22"/>
                <w:szCs w:val="22"/>
              </w:rPr>
              <w:t xml:space="preserve"> матрицы плотности </w:t>
            </w:r>
            <w:r w:rsidR="00BF2D40" w:rsidRPr="00276A00">
              <w:rPr>
                <w:i/>
                <w:iCs/>
                <w:sz w:val="22"/>
                <w:szCs w:val="22"/>
              </w:rPr>
              <w:t>g</w:t>
            </w:r>
            <w:r w:rsidR="00BF2D40" w:rsidRPr="00276A00">
              <w:rPr>
                <w:i/>
                <w:iCs/>
                <w:sz w:val="22"/>
                <w:szCs w:val="22"/>
                <w:vertAlign w:val="subscript"/>
              </w:rPr>
              <w:t>1</w:t>
            </w:r>
            <w:r w:rsidR="00BF2D40" w:rsidRPr="00276A00">
              <w:rPr>
                <w:i/>
                <w:iCs/>
                <w:sz w:val="22"/>
                <w:szCs w:val="22"/>
              </w:rPr>
              <w:t>(r)</w:t>
            </w:r>
            <w:r w:rsidR="00BF2D40" w:rsidRPr="00276A00">
              <w:rPr>
                <w:sz w:val="22"/>
                <w:szCs w:val="22"/>
              </w:rPr>
              <w:t xml:space="preserve"> от r для различных температур при потенциале взаимодействия </w:t>
            </w:r>
            <w:r w:rsidR="00BF2D40" w:rsidRPr="00276A00">
              <w:rPr>
                <w:i/>
                <w:iCs/>
                <w:sz w:val="22"/>
                <w:szCs w:val="22"/>
              </w:rPr>
              <w:t>1/r</w:t>
            </w:r>
            <w:r w:rsidR="00BF2D40" w:rsidRPr="00276A00">
              <w:rPr>
                <w:i/>
                <w:iCs/>
                <w:sz w:val="22"/>
                <w:szCs w:val="22"/>
                <w:vertAlign w:val="superscript"/>
              </w:rPr>
              <w:t>9</w:t>
            </w:r>
            <w:r w:rsidR="00BF2D40" w:rsidRPr="00276A00">
              <w:rPr>
                <w:sz w:val="22"/>
                <w:szCs w:val="22"/>
              </w:rPr>
              <w:t xml:space="preserve"> и плотности частиц </w:t>
            </w:r>
            <w:r w:rsidR="00BF2D40" w:rsidRPr="00276A00">
              <w:rPr>
                <w:i/>
                <w:iCs/>
                <w:sz w:val="22"/>
                <w:szCs w:val="22"/>
              </w:rPr>
              <w:t>n</w:t>
            </w:r>
            <w:r w:rsidR="00A47001" w:rsidRPr="00276A00">
              <w:rPr>
                <w:i/>
                <w:iCs/>
                <w:sz w:val="22"/>
                <w:szCs w:val="22"/>
              </w:rPr>
              <w:t xml:space="preserve"> </w:t>
            </w:r>
            <w:r w:rsidR="00BF2D40" w:rsidRPr="00276A00">
              <w:rPr>
                <w:sz w:val="22"/>
                <w:szCs w:val="22"/>
              </w:rPr>
              <w:t>=</w:t>
            </w:r>
            <w:r w:rsidR="00A47001" w:rsidRPr="00276A00">
              <w:rPr>
                <w:sz w:val="22"/>
                <w:szCs w:val="22"/>
              </w:rPr>
              <w:t xml:space="preserve"> </w:t>
            </w:r>
            <w:r w:rsidR="00BF2D40" w:rsidRPr="00276A00">
              <w:rPr>
                <w:sz w:val="22"/>
                <w:szCs w:val="22"/>
              </w:rPr>
              <w:t>0.0125</w:t>
            </w:r>
          </w:p>
        </w:tc>
      </w:tr>
    </w:tbl>
    <w:p w14:paraId="6D289BD4" w14:textId="77777777" w:rsidR="001A00C5" w:rsidRDefault="001A00C5" w:rsidP="001A00C5">
      <w:pPr>
        <w:rPr>
          <w:b/>
          <w:shd w:val="clear" w:color="auto" w:fill="FFFFFF"/>
        </w:rPr>
      </w:pPr>
    </w:p>
    <w:p w14:paraId="34BBEF2E" w14:textId="21D7C18A" w:rsidR="001942D4" w:rsidRPr="00276A00" w:rsidRDefault="00813C9E" w:rsidP="00011E41">
      <w:pPr>
        <w:ind w:firstLine="426"/>
        <w:jc w:val="center"/>
        <w:rPr>
          <w:b/>
        </w:rPr>
      </w:pPr>
      <w:r w:rsidRPr="00276A00">
        <w:rPr>
          <w:b/>
          <w:shd w:val="clear" w:color="auto" w:fill="FFFFFF"/>
        </w:rPr>
        <w:t>Литература</w:t>
      </w:r>
    </w:p>
    <w:p w14:paraId="0B9BDED5" w14:textId="6C8D7E1B" w:rsidR="006B2A68" w:rsidRPr="00276A00" w:rsidRDefault="006B2A68" w:rsidP="006B2A68">
      <w:pPr>
        <w:pStyle w:val="ab"/>
        <w:numPr>
          <w:ilvl w:val="0"/>
          <w:numId w:val="6"/>
        </w:numPr>
        <w:ind w:left="709" w:hanging="283"/>
        <w:rPr>
          <w:bCs/>
          <w:szCs w:val="20"/>
        </w:rPr>
      </w:pPr>
      <w:r w:rsidRPr="00276A00">
        <w:rPr>
          <w:bCs/>
          <w:szCs w:val="20"/>
        </w:rPr>
        <w:t xml:space="preserve">Бозе-конденсация </w:t>
      </w:r>
      <w:proofErr w:type="spellStart"/>
      <w:r w:rsidRPr="00276A00">
        <w:rPr>
          <w:bCs/>
          <w:szCs w:val="20"/>
        </w:rPr>
        <w:t>межъямных</w:t>
      </w:r>
      <w:proofErr w:type="spellEnd"/>
      <w:r w:rsidRPr="00276A00">
        <w:rPr>
          <w:bCs/>
          <w:szCs w:val="20"/>
        </w:rPr>
        <w:t xml:space="preserve"> экситонов в двойных квантовых ямах / А. В. Ларионов, В. Б. Тимофеев, П. А. Ни [и др.] //Письма в ЖЭТФ. — 2002. — Том 75. № 11. — С. 689-694.</w:t>
      </w:r>
    </w:p>
    <w:p w14:paraId="28D379F3" w14:textId="59995183" w:rsidR="00011E41" w:rsidRPr="00276A00" w:rsidRDefault="006B2A68" w:rsidP="00002D16">
      <w:pPr>
        <w:pStyle w:val="ab"/>
        <w:numPr>
          <w:ilvl w:val="0"/>
          <w:numId w:val="6"/>
        </w:numPr>
        <w:ind w:left="709" w:hanging="283"/>
        <w:rPr>
          <w:i/>
          <w:szCs w:val="20"/>
          <w:lang w:val="en-US"/>
        </w:rPr>
      </w:pPr>
      <w:r w:rsidRPr="00276A00">
        <w:rPr>
          <w:bCs/>
          <w:szCs w:val="20"/>
          <w:lang w:val="en-US"/>
        </w:rPr>
        <w:t xml:space="preserve">Estimation of the condensate fraction from the static structure factor / Yu. E. Lozovik, I. L. </w:t>
      </w:r>
      <w:proofErr w:type="spellStart"/>
      <w:r w:rsidRPr="00276A00">
        <w:rPr>
          <w:bCs/>
          <w:szCs w:val="20"/>
          <w:lang w:val="en-US"/>
        </w:rPr>
        <w:t>Kurbakov</w:t>
      </w:r>
      <w:proofErr w:type="spellEnd"/>
      <w:r w:rsidRPr="00276A00">
        <w:rPr>
          <w:bCs/>
          <w:szCs w:val="20"/>
          <w:lang w:val="en-US"/>
        </w:rPr>
        <w:t xml:space="preserve">, G. E. </w:t>
      </w:r>
      <w:proofErr w:type="spellStart"/>
      <w:r w:rsidRPr="00276A00">
        <w:rPr>
          <w:bCs/>
          <w:szCs w:val="20"/>
          <w:lang w:val="en-US"/>
        </w:rPr>
        <w:t>Astrakharchik</w:t>
      </w:r>
      <w:proofErr w:type="spellEnd"/>
      <w:r w:rsidRPr="00276A00">
        <w:rPr>
          <w:bCs/>
          <w:szCs w:val="20"/>
          <w:lang w:val="en-US"/>
        </w:rPr>
        <w:t xml:space="preserve">, and J. Boronat // Phys. Rev. B — 2021. — </w:t>
      </w:r>
      <w:proofErr w:type="spellStart"/>
      <w:r w:rsidRPr="00276A00">
        <w:rPr>
          <w:bCs/>
          <w:szCs w:val="20"/>
          <w:lang w:val="en-US"/>
        </w:rPr>
        <w:t>Том</w:t>
      </w:r>
      <w:proofErr w:type="spellEnd"/>
      <w:r w:rsidRPr="00276A00">
        <w:rPr>
          <w:bCs/>
          <w:szCs w:val="20"/>
          <w:lang w:val="en-US"/>
        </w:rPr>
        <w:t xml:space="preserve"> 103. — С. 094511.</w:t>
      </w:r>
    </w:p>
    <w:sectPr w:rsidR="00011E41" w:rsidRPr="00276A00" w:rsidSect="00813C9E">
      <w:footerReference w:type="even" r:id="rId12"/>
      <w:footerReference w:type="default" r:id="rId13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FF39D" w14:textId="77777777" w:rsidR="00A50046" w:rsidRDefault="00A50046">
      <w:r>
        <w:separator/>
      </w:r>
    </w:p>
  </w:endnote>
  <w:endnote w:type="continuationSeparator" w:id="0">
    <w:p w14:paraId="06CC5A9D" w14:textId="77777777" w:rsidR="00A50046" w:rsidRDefault="00A5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4FBB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E2BB4F0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D96A0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C484" w14:textId="77777777" w:rsidR="00A50046" w:rsidRDefault="00A50046">
      <w:r>
        <w:separator/>
      </w:r>
    </w:p>
  </w:footnote>
  <w:footnote w:type="continuationSeparator" w:id="0">
    <w:p w14:paraId="5AEB507F" w14:textId="77777777" w:rsidR="00A50046" w:rsidRDefault="00A5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4612530">
    <w:abstractNumId w:val="4"/>
  </w:num>
  <w:num w:numId="2" w16cid:durableId="1338384229">
    <w:abstractNumId w:val="5"/>
  </w:num>
  <w:num w:numId="3" w16cid:durableId="1445612347">
    <w:abstractNumId w:val="3"/>
  </w:num>
  <w:num w:numId="4" w16cid:durableId="2129354291">
    <w:abstractNumId w:val="1"/>
  </w:num>
  <w:num w:numId="5" w16cid:durableId="1855071235">
    <w:abstractNumId w:val="2"/>
  </w:num>
  <w:num w:numId="6" w16cid:durableId="64940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25"/>
    <w:rsid w:val="00000014"/>
    <w:rsid w:val="00011E41"/>
    <w:rsid w:val="00041583"/>
    <w:rsid w:val="00057723"/>
    <w:rsid w:val="00064ECB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45559"/>
    <w:rsid w:val="00145725"/>
    <w:rsid w:val="001560FA"/>
    <w:rsid w:val="00184D01"/>
    <w:rsid w:val="00191B00"/>
    <w:rsid w:val="001942D4"/>
    <w:rsid w:val="001A00C5"/>
    <w:rsid w:val="001C34DE"/>
    <w:rsid w:val="001C65A7"/>
    <w:rsid w:val="00203945"/>
    <w:rsid w:val="00225DFA"/>
    <w:rsid w:val="00245CDF"/>
    <w:rsid w:val="002522CA"/>
    <w:rsid w:val="002700F0"/>
    <w:rsid w:val="00276A00"/>
    <w:rsid w:val="002A593E"/>
    <w:rsid w:val="002D0661"/>
    <w:rsid w:val="003134BF"/>
    <w:rsid w:val="00314CDA"/>
    <w:rsid w:val="0034624D"/>
    <w:rsid w:val="00357A60"/>
    <w:rsid w:val="0036078F"/>
    <w:rsid w:val="00372B30"/>
    <w:rsid w:val="00387196"/>
    <w:rsid w:val="003A1889"/>
    <w:rsid w:val="003A7D50"/>
    <w:rsid w:val="003B0219"/>
    <w:rsid w:val="003C665C"/>
    <w:rsid w:val="003E1B32"/>
    <w:rsid w:val="00400D85"/>
    <w:rsid w:val="0040718C"/>
    <w:rsid w:val="00412D4B"/>
    <w:rsid w:val="00442D0A"/>
    <w:rsid w:val="00461070"/>
    <w:rsid w:val="00471C89"/>
    <w:rsid w:val="004774A3"/>
    <w:rsid w:val="00486049"/>
    <w:rsid w:val="004C1B51"/>
    <w:rsid w:val="004F0E58"/>
    <w:rsid w:val="004F3B26"/>
    <w:rsid w:val="00510F3D"/>
    <w:rsid w:val="00522F93"/>
    <w:rsid w:val="00536E00"/>
    <w:rsid w:val="005656FA"/>
    <w:rsid w:val="00567E13"/>
    <w:rsid w:val="00585FDB"/>
    <w:rsid w:val="005A0ADD"/>
    <w:rsid w:val="005B478A"/>
    <w:rsid w:val="005C1810"/>
    <w:rsid w:val="005C2FD7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86CD8"/>
    <w:rsid w:val="00691213"/>
    <w:rsid w:val="006B2A68"/>
    <w:rsid w:val="006C6C75"/>
    <w:rsid w:val="006D39CB"/>
    <w:rsid w:val="006E2A0B"/>
    <w:rsid w:val="006F21F0"/>
    <w:rsid w:val="00704E39"/>
    <w:rsid w:val="0071479B"/>
    <w:rsid w:val="00726440"/>
    <w:rsid w:val="007533AC"/>
    <w:rsid w:val="00757597"/>
    <w:rsid w:val="00763BEC"/>
    <w:rsid w:val="0078361D"/>
    <w:rsid w:val="007A7EE6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77A3A"/>
    <w:rsid w:val="008A2CA1"/>
    <w:rsid w:val="008A36BD"/>
    <w:rsid w:val="008A665E"/>
    <w:rsid w:val="008B3940"/>
    <w:rsid w:val="008D0BC8"/>
    <w:rsid w:val="008D3631"/>
    <w:rsid w:val="008E19FE"/>
    <w:rsid w:val="008E6318"/>
    <w:rsid w:val="008F41D2"/>
    <w:rsid w:val="008F5B75"/>
    <w:rsid w:val="00904BA7"/>
    <w:rsid w:val="00921CE1"/>
    <w:rsid w:val="00925138"/>
    <w:rsid w:val="00926D79"/>
    <w:rsid w:val="00960060"/>
    <w:rsid w:val="009654CD"/>
    <w:rsid w:val="00971DA1"/>
    <w:rsid w:val="009A17D2"/>
    <w:rsid w:val="009C6D9B"/>
    <w:rsid w:val="009C7453"/>
    <w:rsid w:val="009F1B7E"/>
    <w:rsid w:val="009F3AFE"/>
    <w:rsid w:val="00A318C8"/>
    <w:rsid w:val="00A47001"/>
    <w:rsid w:val="00A50046"/>
    <w:rsid w:val="00A5468B"/>
    <w:rsid w:val="00A61206"/>
    <w:rsid w:val="00AC40E2"/>
    <w:rsid w:val="00AD4300"/>
    <w:rsid w:val="00B07841"/>
    <w:rsid w:val="00B40569"/>
    <w:rsid w:val="00B45DF6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BF2D40"/>
    <w:rsid w:val="00C13C66"/>
    <w:rsid w:val="00C23BEC"/>
    <w:rsid w:val="00C248C4"/>
    <w:rsid w:val="00C55887"/>
    <w:rsid w:val="00C55FC0"/>
    <w:rsid w:val="00C82183"/>
    <w:rsid w:val="00C92CD8"/>
    <w:rsid w:val="00CC748C"/>
    <w:rsid w:val="00CD24D1"/>
    <w:rsid w:val="00CD4908"/>
    <w:rsid w:val="00CE5B12"/>
    <w:rsid w:val="00D11384"/>
    <w:rsid w:val="00D6493C"/>
    <w:rsid w:val="00D90DF5"/>
    <w:rsid w:val="00DD7765"/>
    <w:rsid w:val="00DF30BF"/>
    <w:rsid w:val="00E137F6"/>
    <w:rsid w:val="00E20375"/>
    <w:rsid w:val="00E21611"/>
    <w:rsid w:val="00E22224"/>
    <w:rsid w:val="00E63F1A"/>
    <w:rsid w:val="00E64A9A"/>
    <w:rsid w:val="00E65676"/>
    <w:rsid w:val="00E65683"/>
    <w:rsid w:val="00E6744D"/>
    <w:rsid w:val="00EA4C97"/>
    <w:rsid w:val="00ED0FEB"/>
    <w:rsid w:val="00EE2373"/>
    <w:rsid w:val="00EF5FB6"/>
    <w:rsid w:val="00F06D77"/>
    <w:rsid w:val="00F20F0D"/>
    <w:rsid w:val="00F30866"/>
    <w:rsid w:val="00F40B92"/>
    <w:rsid w:val="00F538BF"/>
    <w:rsid w:val="00F7405A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BD42B2"/>
  <w15:chartTrackingRefBased/>
  <w15:docId w15:val="{A0231C40-325A-464F-8CC7-F4F98D2C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5B478A"/>
    <w:rPr>
      <w:sz w:val="24"/>
      <w:szCs w:val="24"/>
    </w:rPr>
  </w:style>
  <w:style w:type="table" w:styleId="af0">
    <w:name w:val="Table Grid"/>
    <w:basedOn w:val="a1"/>
    <w:rsid w:val="00245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DBACC-6E73-4943-B11A-0C67BF35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Слепцова Екатерина ser003</cp:lastModifiedBy>
  <cp:revision>2</cp:revision>
  <dcterms:created xsi:type="dcterms:W3CDTF">2025-03-03T15:53:00Z</dcterms:created>
  <dcterms:modified xsi:type="dcterms:W3CDTF">2025-03-03T15:53:00Z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cf381d7a12788899dda3e0f3506f9a7026806224979088c593f160a153de827f</vt:lpwstr>
  </property>
</Properties>
</file>