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D742" w14:textId="0E338F60" w:rsidR="00050DC6" w:rsidRPr="002A4EE8" w:rsidRDefault="00050DC6" w:rsidP="00050DC6">
      <w:pPr>
        <w:pStyle w:val="Title"/>
        <w:rPr>
          <w:color w:val="000000" w:themeColor="text1"/>
        </w:rPr>
      </w:pPr>
      <w:r>
        <w:rPr>
          <w:color w:val="000000" w:themeColor="text1"/>
        </w:rPr>
        <w:t>Параметрическое приближение с точки зрения теории открытых квантовых систем</w:t>
      </w:r>
    </w:p>
    <w:p w14:paraId="3B05C4F6" w14:textId="77777777" w:rsidR="00050DC6" w:rsidRPr="002A4EE8" w:rsidRDefault="00050DC6" w:rsidP="00050DC6">
      <w:pPr>
        <w:pStyle w:val="Authors"/>
        <w:rPr>
          <w:color w:val="000000" w:themeColor="text1"/>
          <w:lang w:val="ru-RU"/>
        </w:rPr>
      </w:pPr>
      <w:bookmarkStart w:id="0" w:name="_Toc151619919"/>
      <w:r>
        <w:rPr>
          <w:rStyle w:val="11"/>
          <w:color w:val="000000" w:themeColor="text1"/>
          <w:lang w:val="ru-RU"/>
        </w:rPr>
        <w:t>А</w:t>
      </w:r>
      <w:r w:rsidRPr="002A4EE8">
        <w:rPr>
          <w:rStyle w:val="11"/>
          <w:color w:val="000000" w:themeColor="text1"/>
          <w:lang w:val="ru-RU"/>
        </w:rPr>
        <w:t>.</w:t>
      </w:r>
      <w:r>
        <w:rPr>
          <w:rStyle w:val="11"/>
          <w:color w:val="000000" w:themeColor="text1"/>
          <w:lang w:val="ru-RU"/>
        </w:rPr>
        <w:t>Ю</w:t>
      </w:r>
      <w:r w:rsidRPr="002A4EE8">
        <w:rPr>
          <w:rStyle w:val="11"/>
          <w:color w:val="000000" w:themeColor="text1"/>
          <w:lang w:val="ru-RU"/>
        </w:rPr>
        <w:t>.</w:t>
      </w:r>
      <w:r w:rsidRPr="002A4EE8">
        <w:rPr>
          <w:color w:val="000000" w:themeColor="text1"/>
          <w:w w:val="60"/>
          <w:lang w:val="ru-RU"/>
        </w:rPr>
        <w:t> </w:t>
      </w:r>
      <w:r>
        <w:rPr>
          <w:color w:val="000000" w:themeColor="text1"/>
          <w:lang w:val="ru-RU"/>
        </w:rPr>
        <w:t>Карасе</w:t>
      </w:r>
      <w:r w:rsidRPr="002A4EE8">
        <w:rPr>
          <w:color w:val="000000" w:themeColor="text1"/>
          <w:lang w:val="ru-RU"/>
        </w:rPr>
        <w:t>в</w:t>
      </w:r>
      <w:r w:rsidRPr="002A4EE8">
        <w:rPr>
          <w:i w:val="0"/>
          <w:color w:val="000000" w:themeColor="text1"/>
          <w:vertAlign w:val="superscript"/>
          <w:lang w:val="ru-RU"/>
        </w:rPr>
        <w:t>1</w:t>
      </w:r>
      <w:r w:rsidRPr="002A4EE8">
        <w:rPr>
          <w:color w:val="000000" w:themeColor="text1"/>
          <w:lang w:val="ru-RU"/>
        </w:rPr>
        <w:t>, А.</w:t>
      </w:r>
      <w:r w:rsidRPr="002A4EE8">
        <w:rPr>
          <w:color w:val="000000" w:themeColor="text1"/>
          <w:w w:val="60"/>
          <w:lang w:val="ru-RU"/>
        </w:rPr>
        <w:t> </w:t>
      </w:r>
      <w:r w:rsidRPr="002A4EE8">
        <w:rPr>
          <w:color w:val="000000" w:themeColor="text1"/>
          <w:lang w:val="ru-RU"/>
        </w:rPr>
        <w:t>Е.</w:t>
      </w:r>
      <w:r w:rsidRPr="002A4EE8">
        <w:rPr>
          <w:color w:val="000000" w:themeColor="text1"/>
          <w:w w:val="60"/>
          <w:lang w:val="ru-RU"/>
        </w:rPr>
        <w:t> </w:t>
      </w:r>
      <w:r w:rsidRPr="002A4EE8">
        <w:rPr>
          <w:color w:val="000000" w:themeColor="text1"/>
          <w:lang w:val="ru-RU"/>
        </w:rPr>
        <w:t>Теретёнков</w:t>
      </w:r>
      <w:r w:rsidRPr="002A4EE8">
        <w:rPr>
          <w:i w:val="0"/>
          <w:color w:val="000000" w:themeColor="text1"/>
          <w:vertAlign w:val="superscript"/>
          <w:lang w:val="ru-RU"/>
        </w:rPr>
        <w:t>2</w:t>
      </w:r>
      <w:bookmarkEnd w:id="0"/>
    </w:p>
    <w:p w14:paraId="6761DDDE" w14:textId="7DDD445D" w:rsidR="00050DC6" w:rsidRPr="002A4EE8" w:rsidRDefault="00050DC6" w:rsidP="00050DC6">
      <w:pPr>
        <w:pStyle w:val="Organization"/>
        <w:rPr>
          <w:color w:val="000000" w:themeColor="text1"/>
        </w:rPr>
      </w:pPr>
      <w:r w:rsidRPr="002A4EE8">
        <w:rPr>
          <w:color w:val="000000" w:themeColor="text1"/>
          <w:vertAlign w:val="superscript"/>
        </w:rPr>
        <w:t>1</w:t>
      </w:r>
      <w:r w:rsidRPr="002A4EE8">
        <w:rPr>
          <w:color w:val="000000" w:themeColor="text1"/>
        </w:rPr>
        <w:t>М</w:t>
      </w:r>
      <w:r>
        <w:rPr>
          <w:color w:val="000000" w:themeColor="text1"/>
        </w:rPr>
        <w:t xml:space="preserve">ГУ им. </w:t>
      </w:r>
      <w:proofErr w:type="gramStart"/>
      <w:r>
        <w:rPr>
          <w:color w:val="000000" w:themeColor="text1"/>
        </w:rPr>
        <w:t>М.В.</w:t>
      </w:r>
      <w:proofErr w:type="gramEnd"/>
      <w:r w:rsidRPr="002A4EE8">
        <w:rPr>
          <w:color w:val="000000" w:themeColor="text1"/>
        </w:rPr>
        <w:t xml:space="preserve"> Ломоносова, физический факультет</w:t>
      </w:r>
    </w:p>
    <w:p w14:paraId="308978F2" w14:textId="77777777" w:rsidR="00050DC6" w:rsidRPr="002A4EE8" w:rsidRDefault="00050DC6" w:rsidP="00050DC6">
      <w:pPr>
        <w:pStyle w:val="Organization"/>
        <w:rPr>
          <w:color w:val="000000" w:themeColor="text1"/>
        </w:rPr>
      </w:pPr>
      <w:r w:rsidRPr="002A4EE8">
        <w:rPr>
          <w:color w:val="000000" w:themeColor="text1"/>
          <w:vertAlign w:val="superscript"/>
        </w:rPr>
        <w:t>2</w:t>
      </w:r>
      <w:r w:rsidRPr="002A4EE8">
        <w:rPr>
          <w:color w:val="000000" w:themeColor="text1"/>
        </w:rPr>
        <w:t>Математический институт имени В. А. Стеклова РАН</w:t>
      </w:r>
    </w:p>
    <w:p w14:paraId="59DD5B44" w14:textId="3FBADD8A" w:rsidR="00050DC6" w:rsidRDefault="00050DC6" w:rsidP="00050DC6">
      <w:pPr>
        <w:rPr>
          <w:color w:val="000000" w:themeColor="text1"/>
        </w:rPr>
      </w:pPr>
      <w:r w:rsidRPr="00050DC6">
        <w:rPr>
          <w:color w:val="000000" w:themeColor="text1"/>
        </w:rPr>
        <w:t>Параметрическое приближение, или приближение постоянной амплитуды, широко используется для мод электромагнитного поля</w:t>
      </w:r>
      <w:r>
        <w:rPr>
          <w:color w:val="000000" w:themeColor="text1"/>
        </w:rPr>
        <w:t xml:space="preserve"> с</w:t>
      </w:r>
      <w:r w:rsidRPr="00050DC6">
        <w:rPr>
          <w:color w:val="000000" w:themeColor="text1"/>
        </w:rPr>
        <w:t xml:space="preserve"> высокой интенсивностью, и находит множество применений. Его можно рассматривать как «классическое» приближение квантового поля [</w:t>
      </w:r>
      <w:r w:rsidR="00E11BFE">
        <w:rPr>
          <w:color w:val="000000" w:themeColor="text1"/>
        </w:rPr>
        <w:t>1</w:t>
      </w:r>
      <w:r w:rsidR="00E11BFE">
        <w:rPr>
          <w:color w:val="000000" w:themeColor="text1"/>
          <w:lang w:val="en-US"/>
        </w:rPr>
        <w:t>]</w:t>
      </w:r>
      <w:r w:rsidRPr="00050DC6">
        <w:rPr>
          <w:color w:val="000000" w:themeColor="text1"/>
        </w:rPr>
        <w:t>. Однако если рассматривать параметрическое приближение просто как замену бозонных операторов рождения и уничтожения фиксированными c-числами, то при этом полностью игнорируются все квантовые эффекты, включая и такие классические эффекты, как истощение накачки. Что еще более важно, отсутствует ясный метод для систематического получения поправок к параметрическому приближению, которые бы учитывали данные эффекты.</w:t>
      </w:r>
    </w:p>
    <w:p w14:paraId="4E4E9585" w14:textId="6466D54C" w:rsidR="00050DC6" w:rsidRDefault="00470625" w:rsidP="00050DC6">
      <w:pPr>
        <w:rPr>
          <w:color w:val="000000" w:themeColor="text1"/>
        </w:rPr>
      </w:pPr>
      <w:r>
        <w:rPr>
          <w:color w:val="000000" w:themeColor="text1"/>
        </w:rPr>
        <w:t>Мы р</w:t>
      </w:r>
      <w:r w:rsidR="00050DC6" w:rsidRPr="00050DC6">
        <w:rPr>
          <w:color w:val="000000" w:themeColor="text1"/>
        </w:rPr>
        <w:t>ассмотр</w:t>
      </w:r>
      <w:r>
        <w:rPr>
          <w:color w:val="000000" w:themeColor="text1"/>
        </w:rPr>
        <w:t>ели</w:t>
      </w:r>
      <w:r w:rsidR="00050DC6" w:rsidRPr="00050DC6">
        <w:rPr>
          <w:color w:val="000000" w:themeColor="text1"/>
        </w:rPr>
        <w:t xml:space="preserve"> параметрическое приближение как задачу теории открытых квантовых систем</w:t>
      </w:r>
      <w:r w:rsidR="00E11BFE" w:rsidRPr="00E11BFE">
        <w:rPr>
          <w:color w:val="000000" w:themeColor="text1"/>
        </w:rPr>
        <w:t xml:space="preserve"> [2]</w:t>
      </w:r>
      <w:r w:rsidR="00050DC6" w:rsidRPr="00050DC6">
        <w:rPr>
          <w:color w:val="000000" w:themeColor="text1"/>
        </w:rPr>
        <w:t>, в которой резервуар находится приблизительно в когерентном состоянии.</w:t>
      </w:r>
      <w:r>
        <w:rPr>
          <w:color w:val="000000" w:themeColor="text1"/>
        </w:rPr>
        <w:t xml:space="preserve"> Нас будет интересовать </w:t>
      </w:r>
      <w:r w:rsidRPr="00470625">
        <w:rPr>
          <w:color w:val="000000" w:themeColor="text1"/>
        </w:rPr>
        <w:t>простейш</w:t>
      </w:r>
      <w:r w:rsidR="00E11BFE">
        <w:rPr>
          <w:color w:val="000000" w:themeColor="text1"/>
        </w:rPr>
        <w:t>ая</w:t>
      </w:r>
      <w:r w:rsidRPr="00470625">
        <w:rPr>
          <w:color w:val="000000" w:themeColor="text1"/>
        </w:rPr>
        <w:t xml:space="preserve"> нетривиальн</w:t>
      </w:r>
      <w:r w:rsidR="00E11BFE">
        <w:rPr>
          <w:color w:val="000000" w:themeColor="text1"/>
        </w:rPr>
        <w:t>ая</w:t>
      </w:r>
      <w:r w:rsidRPr="00470625">
        <w:rPr>
          <w:color w:val="000000" w:themeColor="text1"/>
        </w:rPr>
        <w:t xml:space="preserve"> систем</w:t>
      </w:r>
      <w:r w:rsidR="00E11BFE">
        <w:rPr>
          <w:color w:val="000000" w:themeColor="text1"/>
        </w:rPr>
        <w:t>а</w:t>
      </w:r>
      <w:r w:rsidRPr="00470625">
        <w:rPr>
          <w:color w:val="000000" w:themeColor="text1"/>
        </w:rPr>
        <w:t xml:space="preserve"> — модель </w:t>
      </w:r>
      <w:proofErr w:type="spellStart"/>
      <w:r w:rsidRPr="00470625">
        <w:rPr>
          <w:color w:val="000000" w:themeColor="text1"/>
        </w:rPr>
        <w:t>Джейнса</w:t>
      </w:r>
      <w:proofErr w:type="spellEnd"/>
      <w:r w:rsidRPr="00470625">
        <w:rPr>
          <w:color w:val="000000" w:themeColor="text1"/>
        </w:rPr>
        <w:t xml:space="preserve">-Каммингса. Точнее говоря, для учёта необратимого истощения внешнего электромагнитного поля нами будет рассмотрена диссипативная модель </w:t>
      </w:r>
      <w:proofErr w:type="spellStart"/>
      <w:r w:rsidRPr="00470625">
        <w:rPr>
          <w:color w:val="000000" w:themeColor="text1"/>
        </w:rPr>
        <w:t>Джейнса</w:t>
      </w:r>
      <w:proofErr w:type="spellEnd"/>
      <w:r w:rsidRPr="00470625">
        <w:rPr>
          <w:color w:val="000000" w:themeColor="text1"/>
        </w:rPr>
        <w:t xml:space="preserve">-Каммингса [3]. Если начальные состояния выбраны таким образом, что заселено лишь небольшое число нижних </w:t>
      </w:r>
      <w:proofErr w:type="spellStart"/>
      <w:r w:rsidRPr="00470625">
        <w:rPr>
          <w:color w:val="000000" w:themeColor="text1"/>
        </w:rPr>
        <w:t>фоковских</w:t>
      </w:r>
      <w:proofErr w:type="spellEnd"/>
      <w:r w:rsidRPr="00470625">
        <w:rPr>
          <w:color w:val="000000" w:themeColor="text1"/>
        </w:rPr>
        <w:t xml:space="preserve"> состояний бозонной моды, то такая задача может быть решена явно. Более того, спектр такой модели можно получить точно [4]. Однако если представляют интерес динамические процессы, при которых заселено много </w:t>
      </w:r>
      <w:proofErr w:type="spellStart"/>
      <w:r w:rsidRPr="00470625">
        <w:rPr>
          <w:color w:val="000000" w:themeColor="text1"/>
        </w:rPr>
        <w:t>фоковских</w:t>
      </w:r>
      <w:proofErr w:type="spellEnd"/>
      <w:r w:rsidRPr="00470625">
        <w:rPr>
          <w:color w:val="000000" w:themeColor="text1"/>
        </w:rPr>
        <w:t xml:space="preserve"> состояний, </w:t>
      </w:r>
      <w:r w:rsidR="00E11BFE">
        <w:rPr>
          <w:color w:val="000000" w:themeColor="text1"/>
        </w:rPr>
        <w:t xml:space="preserve">известные </w:t>
      </w:r>
      <w:r w:rsidRPr="00470625">
        <w:rPr>
          <w:color w:val="000000" w:themeColor="text1"/>
        </w:rPr>
        <w:t>подход</w:t>
      </w:r>
      <w:r w:rsidR="00E11BFE">
        <w:rPr>
          <w:color w:val="000000" w:themeColor="text1"/>
        </w:rPr>
        <w:t>ы</w:t>
      </w:r>
      <w:r w:rsidRPr="00470625">
        <w:rPr>
          <w:color w:val="000000" w:themeColor="text1"/>
        </w:rPr>
        <w:t xml:space="preserve"> привод</w:t>
      </w:r>
      <w:r w:rsidR="00E11BFE">
        <w:rPr>
          <w:color w:val="000000" w:themeColor="text1"/>
        </w:rPr>
        <w:t>я</w:t>
      </w:r>
      <w:r w:rsidRPr="00470625">
        <w:rPr>
          <w:color w:val="000000" w:themeColor="text1"/>
        </w:rPr>
        <w:t>т к бесконечной иерархии связанных уравнений</w:t>
      </w:r>
      <w:r w:rsidR="00E11BFE">
        <w:rPr>
          <w:color w:val="000000" w:themeColor="text1"/>
        </w:rPr>
        <w:t>.</w:t>
      </w:r>
      <w:r w:rsidRPr="00470625">
        <w:rPr>
          <w:color w:val="000000" w:themeColor="text1"/>
        </w:rPr>
        <w:t xml:space="preserve"> Таким образом, даже для этой хорошо изученной модели оказывается затруднительным напрямую работать в параметрическом режиме. Также стоит отметить, что методы унитарной теории возмущений, учитывающие обратимые эффект</w:t>
      </w:r>
      <w:r>
        <w:rPr>
          <w:color w:val="000000" w:themeColor="text1"/>
        </w:rPr>
        <w:t xml:space="preserve">ы </w:t>
      </w:r>
      <w:r w:rsidRPr="00470625">
        <w:rPr>
          <w:color w:val="000000" w:themeColor="text1"/>
        </w:rPr>
        <w:t>истощения накачки [5], не могут быть напрямую применены в данном случае.</w:t>
      </w:r>
    </w:p>
    <w:p w14:paraId="7119C4CA" w14:textId="77777777" w:rsidR="00E11BFE" w:rsidRDefault="00470625" w:rsidP="00E11BFE">
      <w:pPr>
        <w:rPr>
          <w:color w:val="000000" w:themeColor="text1"/>
        </w:rPr>
      </w:pPr>
      <w:r>
        <w:rPr>
          <w:color w:val="000000" w:themeColor="text1"/>
        </w:rPr>
        <w:t xml:space="preserve">Мы развили способ вычисления поправок к динамике двухуровневой системы в произвольном порядке теории возмущении, расширили результаты для случаев состояний электромагнитной моды, представимых с помощью функции </w:t>
      </w:r>
      <w:proofErr w:type="spellStart"/>
      <w:r>
        <w:rPr>
          <w:color w:val="000000" w:themeColor="text1"/>
        </w:rPr>
        <w:t>квазираспределения</w:t>
      </w:r>
      <w:proofErr w:type="spellEnd"/>
      <w:r>
        <w:rPr>
          <w:color w:val="000000" w:themeColor="text1"/>
        </w:rPr>
        <w:t xml:space="preserve"> Глаубера-</w:t>
      </w:r>
      <w:proofErr w:type="spellStart"/>
      <w:r>
        <w:rPr>
          <w:color w:val="000000" w:themeColor="text1"/>
        </w:rPr>
        <w:t>Сударшана</w:t>
      </w:r>
      <w:proofErr w:type="spellEnd"/>
      <w:r>
        <w:rPr>
          <w:color w:val="000000" w:themeColor="text1"/>
        </w:rPr>
        <w:t xml:space="preserve">. Мы рассмотрели влияние диссипации поля лазера на спектр (триплет) </w:t>
      </w:r>
      <w:proofErr w:type="spellStart"/>
      <w:r>
        <w:rPr>
          <w:color w:val="000000" w:themeColor="text1"/>
        </w:rPr>
        <w:t>Моллоу</w:t>
      </w:r>
      <w:proofErr w:type="spellEnd"/>
      <w:r>
        <w:rPr>
          <w:color w:val="000000" w:themeColor="text1"/>
        </w:rPr>
        <w:t xml:space="preserve"> и записали корректное решение уравнения, учитывающее вклад от динамики на малых временах.</w:t>
      </w:r>
    </w:p>
    <w:p w14:paraId="50EC809D" w14:textId="77777777" w:rsidR="00050DC6" w:rsidRPr="006B12E0" w:rsidRDefault="00050DC6" w:rsidP="00050DC6">
      <w:pPr>
        <w:ind w:firstLine="0"/>
        <w:rPr>
          <w:color w:val="000000" w:themeColor="text1"/>
        </w:rPr>
      </w:pPr>
    </w:p>
    <w:p w14:paraId="1C0EE2D3" w14:textId="0A65FCDB" w:rsidR="00050DC6" w:rsidRPr="002A4EE8" w:rsidRDefault="00050DC6" w:rsidP="00050DC6">
      <w:pPr>
        <w:pStyle w:val="ae"/>
        <w:spacing w:after="0" w:line="240" w:lineRule="auto"/>
        <w:ind w:firstLine="567"/>
        <w:jc w:val="both"/>
        <w:rPr>
          <w:b/>
          <w:bCs/>
          <w:color w:val="000000" w:themeColor="text1"/>
          <w:sz w:val="22"/>
          <w:szCs w:val="22"/>
        </w:rPr>
      </w:pPr>
      <w:r w:rsidRPr="002A4EE8">
        <w:rPr>
          <w:rStyle w:val="11"/>
          <w:color w:val="000000" w:themeColor="text1"/>
          <w:sz w:val="22"/>
          <w:szCs w:val="22"/>
        </w:rPr>
        <w:t>Работа выполнена при поддержке Фонда развития теоретической физики и математики «БАЗИС», грант №</w:t>
      </w:r>
      <w:r w:rsidR="00B03A88" w:rsidRPr="00B03A88">
        <w:t xml:space="preserve"> </w:t>
      </w:r>
      <w:r w:rsidR="00B03A88" w:rsidRPr="00B03A88">
        <w:rPr>
          <w:rStyle w:val="11"/>
          <w:color w:val="000000" w:themeColor="text1"/>
          <w:sz w:val="22"/>
          <w:szCs w:val="22"/>
        </w:rPr>
        <w:t>24-2-1-</w:t>
      </w:r>
      <w:proofErr w:type="gramStart"/>
      <w:r w:rsidR="00B03A88" w:rsidRPr="00B03A88">
        <w:rPr>
          <w:rStyle w:val="11"/>
          <w:color w:val="000000" w:themeColor="text1"/>
          <w:sz w:val="22"/>
          <w:szCs w:val="22"/>
        </w:rPr>
        <w:t>48-1</w:t>
      </w:r>
      <w:proofErr w:type="gramEnd"/>
      <w:r w:rsidRPr="002A4EE8">
        <w:rPr>
          <w:rStyle w:val="11"/>
          <w:color w:val="000000" w:themeColor="text1"/>
          <w:sz w:val="22"/>
          <w:szCs w:val="22"/>
        </w:rPr>
        <w:t>.</w:t>
      </w:r>
    </w:p>
    <w:p w14:paraId="02207FB0" w14:textId="77777777" w:rsidR="00050DC6" w:rsidRPr="002A4EE8" w:rsidRDefault="00050DC6" w:rsidP="00050DC6">
      <w:pPr>
        <w:pStyle w:val="Literature"/>
        <w:rPr>
          <w:color w:val="000000" w:themeColor="text1"/>
        </w:rPr>
      </w:pPr>
      <w:r w:rsidRPr="002A4EE8">
        <w:rPr>
          <w:color w:val="000000" w:themeColor="text1"/>
        </w:rPr>
        <w:t>Литература</w:t>
      </w:r>
    </w:p>
    <w:p w14:paraId="78ADA453" w14:textId="6188FC96" w:rsidR="00E11BFE" w:rsidRPr="00E11BFE" w:rsidRDefault="00E11BFE" w:rsidP="00E11BFE">
      <w:pPr>
        <w:pStyle w:val="a7"/>
        <w:numPr>
          <w:ilvl w:val="0"/>
          <w:numId w:val="1"/>
        </w:numPr>
        <w:rPr>
          <w:i/>
          <w:iCs/>
          <w:color w:val="000000" w:themeColor="text1"/>
          <w:kern w:val="3"/>
          <w:szCs w:val="22"/>
          <w:lang w:val="en-US" w:eastAsia="zh-CN" w:bidi="hi-IN"/>
        </w:rPr>
      </w:pPr>
      <w:r w:rsidRPr="00E11BFE">
        <w:rPr>
          <w:i/>
          <w:iCs/>
          <w:color w:val="000000" w:themeColor="text1"/>
          <w:kern w:val="3"/>
          <w:szCs w:val="22"/>
          <w:lang w:val="en-US" w:eastAsia="zh-CN" w:bidi="hi-IN"/>
        </w:rPr>
        <w:t xml:space="preserve">R. Graham and M. </w:t>
      </w:r>
      <w:proofErr w:type="spellStart"/>
      <w:r w:rsidRPr="00E11BFE">
        <w:rPr>
          <w:i/>
          <w:iCs/>
          <w:color w:val="000000" w:themeColor="text1"/>
          <w:kern w:val="3"/>
          <w:szCs w:val="22"/>
          <w:lang w:val="en-US" w:eastAsia="zh-CN" w:bidi="hi-IN"/>
        </w:rPr>
        <w:t>H¨ohnerbach</w:t>
      </w:r>
      <w:proofErr w:type="spellEnd"/>
      <w:r w:rsidRPr="00E11BFE">
        <w:rPr>
          <w:i/>
          <w:iCs/>
          <w:color w:val="000000" w:themeColor="text1"/>
          <w:kern w:val="3"/>
          <w:szCs w:val="22"/>
          <w:lang w:val="en-US" w:eastAsia="zh-CN" w:bidi="hi-IN"/>
        </w:rPr>
        <w:t>, Two-state system coupled to a boson mode: Quantum dynamics and classical</w:t>
      </w:r>
      <w:r w:rsidRPr="00E11BFE">
        <w:rPr>
          <w:i/>
          <w:iCs/>
          <w:color w:val="000000" w:themeColor="text1"/>
          <w:kern w:val="3"/>
          <w:szCs w:val="22"/>
          <w:lang w:val="en-US" w:eastAsia="zh-CN" w:bidi="hi-IN"/>
        </w:rPr>
        <w:t xml:space="preserve"> </w:t>
      </w:r>
      <w:r w:rsidRPr="00E11BFE">
        <w:rPr>
          <w:i/>
          <w:iCs/>
          <w:color w:val="000000" w:themeColor="text1"/>
          <w:kern w:val="3"/>
          <w:szCs w:val="22"/>
          <w:lang w:val="en-US" w:eastAsia="zh-CN" w:bidi="hi-IN"/>
        </w:rPr>
        <w:t>approximations, Z. Phys. B 57, 233–248 (1984).</w:t>
      </w:r>
    </w:p>
    <w:p w14:paraId="33CF3DE8" w14:textId="54D7DFB2" w:rsidR="00050DC6" w:rsidRPr="00E11BFE" w:rsidRDefault="00050DC6" w:rsidP="00050DC6">
      <w:pPr>
        <w:pStyle w:val="a7"/>
        <w:numPr>
          <w:ilvl w:val="0"/>
          <w:numId w:val="1"/>
        </w:numPr>
        <w:rPr>
          <w:i/>
          <w:iCs/>
          <w:color w:val="000000" w:themeColor="text1"/>
          <w:kern w:val="3"/>
          <w:szCs w:val="22"/>
          <w:lang w:eastAsia="zh-CN" w:bidi="hi-IN"/>
        </w:rPr>
      </w:pPr>
      <w:r w:rsidRPr="006B12E0">
        <w:rPr>
          <w:i/>
          <w:iCs/>
          <w:color w:val="000000" w:themeColor="text1"/>
          <w:kern w:val="3"/>
          <w:szCs w:val="22"/>
          <w:lang w:eastAsia="zh-CN" w:bidi="hi-IN"/>
        </w:rPr>
        <w:t xml:space="preserve">Бройер Х. П., </w:t>
      </w:r>
      <w:proofErr w:type="spellStart"/>
      <w:r w:rsidRPr="006B12E0">
        <w:rPr>
          <w:i/>
          <w:iCs/>
          <w:color w:val="000000" w:themeColor="text1"/>
          <w:kern w:val="3"/>
          <w:szCs w:val="22"/>
          <w:lang w:eastAsia="zh-CN" w:bidi="hi-IN"/>
        </w:rPr>
        <w:t>Петруччионе</w:t>
      </w:r>
      <w:proofErr w:type="spellEnd"/>
      <w:r w:rsidRPr="006B12E0">
        <w:rPr>
          <w:i/>
          <w:iCs/>
          <w:color w:val="000000" w:themeColor="text1"/>
          <w:kern w:val="3"/>
          <w:szCs w:val="22"/>
          <w:lang w:eastAsia="zh-CN" w:bidi="hi-IN"/>
        </w:rPr>
        <w:t xml:space="preserve"> Ф. Теория открытых систем. – М. Ижевск: Ин-т компьютерных исследований, 2010.</w:t>
      </w:r>
    </w:p>
    <w:p w14:paraId="46E79282" w14:textId="3B957C96" w:rsidR="00E11BFE" w:rsidRDefault="00E11BFE" w:rsidP="00E11BFE">
      <w:pPr>
        <w:pStyle w:val="a7"/>
        <w:numPr>
          <w:ilvl w:val="0"/>
          <w:numId w:val="1"/>
        </w:numPr>
        <w:rPr>
          <w:i/>
          <w:iCs/>
          <w:color w:val="000000" w:themeColor="text1"/>
          <w:kern w:val="3"/>
          <w:szCs w:val="22"/>
          <w:lang w:val="en-US" w:eastAsia="zh-CN" w:bidi="hi-IN"/>
        </w:rPr>
      </w:pPr>
      <w:r w:rsidRPr="00E11BFE">
        <w:rPr>
          <w:i/>
          <w:iCs/>
          <w:color w:val="000000" w:themeColor="text1"/>
          <w:kern w:val="3"/>
          <w:szCs w:val="22"/>
          <w:lang w:val="en-US" w:eastAsia="zh-CN" w:bidi="hi-IN"/>
        </w:rPr>
        <w:t>S. Sachdev, Atom in a damped cavity,</w:t>
      </w:r>
      <w:r>
        <w:rPr>
          <w:i/>
          <w:iCs/>
          <w:color w:val="000000" w:themeColor="text1"/>
          <w:kern w:val="3"/>
          <w:szCs w:val="22"/>
          <w:lang w:val="en-US" w:eastAsia="zh-CN" w:bidi="hi-IN"/>
        </w:rPr>
        <w:t xml:space="preserve"> </w:t>
      </w:r>
      <w:r w:rsidRPr="00E11BFE">
        <w:rPr>
          <w:i/>
          <w:iCs/>
          <w:color w:val="000000" w:themeColor="text1"/>
          <w:kern w:val="3"/>
          <w:szCs w:val="22"/>
          <w:lang w:val="en-US" w:eastAsia="zh-CN" w:bidi="hi-IN"/>
        </w:rPr>
        <w:t>Phys. Rev. A 29, 2627 (1984).</w:t>
      </w:r>
    </w:p>
    <w:p w14:paraId="6D6F605B" w14:textId="428608A4" w:rsidR="00E11BFE" w:rsidRDefault="00E11BFE" w:rsidP="00E11BFE">
      <w:pPr>
        <w:pStyle w:val="a7"/>
        <w:numPr>
          <w:ilvl w:val="0"/>
          <w:numId w:val="1"/>
        </w:numPr>
        <w:rPr>
          <w:i/>
          <w:iCs/>
          <w:color w:val="000000" w:themeColor="text1"/>
          <w:kern w:val="3"/>
          <w:szCs w:val="22"/>
          <w:lang w:val="en-US" w:eastAsia="zh-CN" w:bidi="hi-IN"/>
        </w:rPr>
      </w:pPr>
      <w:r w:rsidRPr="00E11BFE">
        <w:rPr>
          <w:i/>
          <w:iCs/>
          <w:color w:val="000000" w:themeColor="text1"/>
          <w:kern w:val="3"/>
          <w:szCs w:val="22"/>
          <w:lang w:val="en-US" w:eastAsia="zh-CN" w:bidi="hi-IN"/>
        </w:rPr>
        <w:t>J. M. Torres, Closed-form solution of</w:t>
      </w:r>
      <w:r>
        <w:rPr>
          <w:i/>
          <w:iCs/>
          <w:color w:val="000000" w:themeColor="text1"/>
          <w:kern w:val="3"/>
          <w:szCs w:val="22"/>
          <w:lang w:val="en-US" w:eastAsia="zh-CN" w:bidi="hi-IN"/>
        </w:rPr>
        <w:t xml:space="preserve"> </w:t>
      </w:r>
      <w:proofErr w:type="spellStart"/>
      <w:r w:rsidRPr="00E11BFE">
        <w:rPr>
          <w:i/>
          <w:iCs/>
          <w:color w:val="000000" w:themeColor="text1"/>
          <w:kern w:val="3"/>
          <w:szCs w:val="22"/>
          <w:lang w:val="en-US" w:eastAsia="zh-CN" w:bidi="hi-IN"/>
        </w:rPr>
        <w:t>lindblad</w:t>
      </w:r>
      <w:proofErr w:type="spellEnd"/>
      <w:r w:rsidRPr="00E11BFE">
        <w:rPr>
          <w:i/>
          <w:iCs/>
          <w:color w:val="000000" w:themeColor="text1"/>
          <w:kern w:val="3"/>
          <w:szCs w:val="22"/>
          <w:lang w:val="en-US" w:eastAsia="zh-CN" w:bidi="hi-IN"/>
        </w:rPr>
        <w:t xml:space="preserve"> master equations without gain,</w:t>
      </w:r>
      <w:r>
        <w:rPr>
          <w:i/>
          <w:iCs/>
          <w:color w:val="000000" w:themeColor="text1"/>
          <w:kern w:val="3"/>
          <w:szCs w:val="22"/>
          <w:lang w:val="en-US" w:eastAsia="zh-CN" w:bidi="hi-IN"/>
        </w:rPr>
        <w:t xml:space="preserve"> </w:t>
      </w:r>
      <w:r w:rsidRPr="00E11BFE">
        <w:rPr>
          <w:i/>
          <w:iCs/>
          <w:color w:val="000000" w:themeColor="text1"/>
          <w:kern w:val="3"/>
          <w:szCs w:val="22"/>
          <w:lang w:val="en-US" w:eastAsia="zh-CN" w:bidi="hi-IN"/>
        </w:rPr>
        <w:t xml:space="preserve">Phys. Rev. </w:t>
      </w:r>
      <w:proofErr w:type="gramStart"/>
      <w:r w:rsidRPr="00E11BFE">
        <w:rPr>
          <w:i/>
          <w:iCs/>
          <w:color w:val="000000" w:themeColor="text1"/>
          <w:kern w:val="3"/>
          <w:szCs w:val="22"/>
          <w:lang w:val="en-US" w:eastAsia="zh-CN" w:bidi="hi-IN"/>
        </w:rPr>
        <w:t>A</w:t>
      </w:r>
      <w:proofErr w:type="gramEnd"/>
      <w:r w:rsidRPr="00E11BFE">
        <w:rPr>
          <w:i/>
          <w:iCs/>
          <w:color w:val="000000" w:themeColor="text1"/>
          <w:kern w:val="3"/>
          <w:szCs w:val="22"/>
          <w:lang w:val="en-US" w:eastAsia="zh-CN" w:bidi="hi-IN"/>
        </w:rPr>
        <w:t xml:space="preserve"> 89, 052133 (2014).</w:t>
      </w:r>
    </w:p>
    <w:p w14:paraId="079EE109" w14:textId="5A63E8FC" w:rsidR="0051797D" w:rsidRPr="00E11BFE" w:rsidRDefault="00E11BFE" w:rsidP="00E11BFE">
      <w:pPr>
        <w:pStyle w:val="a7"/>
        <w:numPr>
          <w:ilvl w:val="0"/>
          <w:numId w:val="1"/>
        </w:numPr>
        <w:rPr>
          <w:i/>
          <w:iCs/>
          <w:color w:val="000000" w:themeColor="text1"/>
          <w:kern w:val="3"/>
          <w:szCs w:val="22"/>
          <w:lang w:val="en-US" w:eastAsia="zh-CN" w:bidi="hi-IN"/>
        </w:rPr>
      </w:pPr>
      <w:r w:rsidRPr="00E11BFE">
        <w:rPr>
          <w:i/>
          <w:iCs/>
          <w:color w:val="000000" w:themeColor="text1"/>
          <w:kern w:val="3"/>
          <w:szCs w:val="22"/>
          <w:lang w:val="en-US" w:eastAsia="zh-CN" w:bidi="hi-IN"/>
        </w:rPr>
        <w:t>W. Xing and T. C. Ralph, Pump depletion in optical parametric amplification,</w:t>
      </w:r>
      <w:r>
        <w:rPr>
          <w:i/>
          <w:iCs/>
          <w:color w:val="000000" w:themeColor="text1"/>
          <w:kern w:val="3"/>
          <w:szCs w:val="22"/>
          <w:lang w:val="en-US" w:eastAsia="zh-CN" w:bidi="hi-IN"/>
        </w:rPr>
        <w:t xml:space="preserve"> </w:t>
      </w:r>
      <w:r w:rsidRPr="00E11BFE">
        <w:rPr>
          <w:i/>
          <w:iCs/>
          <w:color w:val="000000" w:themeColor="text1"/>
          <w:kern w:val="3"/>
          <w:szCs w:val="22"/>
          <w:lang w:val="en-US" w:eastAsia="zh-CN" w:bidi="hi-IN"/>
        </w:rPr>
        <w:t>Phys. Rev. A 107, 023712 (2023).</w:t>
      </w:r>
    </w:p>
    <w:sectPr w:rsidR="0051797D" w:rsidRPr="00E11BFE" w:rsidSect="00050DC6">
      <w:footerReference w:type="default" r:id="rId5"/>
      <w:pgSz w:w="11907" w:h="16840" w:code="9"/>
      <w:pgMar w:top="1021" w:right="1021" w:bottom="1247" w:left="1021" w:header="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7E08" w14:textId="77777777" w:rsidR="00000000" w:rsidRPr="00856652" w:rsidRDefault="00000000" w:rsidP="00053AF8">
    <w:pPr>
      <w:pStyle w:val="ac"/>
    </w:pPr>
    <w:r>
      <w:t>––––––––</w:t>
    </w:r>
  </w:p>
  <w:p w14:paraId="5B54CE53" w14:textId="77777777" w:rsidR="00000000" w:rsidRDefault="00000000" w:rsidP="00FF4B96">
    <w:pPr>
      <w:pStyle w:val="ac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D7AD3"/>
    <w:multiLevelType w:val="multilevel"/>
    <w:tmpl w:val="96C0E0C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position w:val="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position w:val="0"/>
        <w:u w:val="none"/>
        <w:vertAlign w:val="baseline"/>
      </w:rPr>
    </w:lvl>
  </w:abstractNum>
  <w:num w:numId="1" w16cid:durableId="179289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C6"/>
    <w:rsid w:val="00050DC6"/>
    <w:rsid w:val="00252509"/>
    <w:rsid w:val="00470625"/>
    <w:rsid w:val="0051797D"/>
    <w:rsid w:val="005D3FC5"/>
    <w:rsid w:val="00913241"/>
    <w:rsid w:val="00B03A88"/>
    <w:rsid w:val="00E1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4DF62D"/>
  <w15:chartTrackingRefBased/>
  <w15:docId w15:val="{5A368AFA-E51E-0B4A-8E97-90899C2C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DC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0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D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D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D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D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0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0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0D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0D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0D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0D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0D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0D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0D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0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0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0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0D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0D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0D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0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0D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0DC6"/>
    <w:rPr>
      <w:b/>
      <w:bCs/>
      <w:smallCaps/>
      <w:color w:val="0F4761" w:themeColor="accent1" w:themeShade="BF"/>
      <w:spacing w:val="5"/>
    </w:rPr>
  </w:style>
  <w:style w:type="paragraph" w:customStyle="1" w:styleId="Title">
    <w:name w:val="!! Title"/>
    <w:basedOn w:val="a"/>
    <w:next w:val="Authors"/>
    <w:qFormat/>
    <w:rsid w:val="00050DC6"/>
    <w:pPr>
      <w:keepNext/>
      <w:keepLines/>
      <w:suppressAutoHyphens/>
      <w:spacing w:before="160" w:after="60"/>
      <w:ind w:firstLine="0"/>
      <w:jc w:val="center"/>
    </w:pPr>
    <w:rPr>
      <w:rFonts w:eastAsia="Calibri"/>
      <w:b/>
      <w:sz w:val="24"/>
      <w:szCs w:val="28"/>
      <w:shd w:val="clear" w:color="auto" w:fill="FFFFFF"/>
    </w:rPr>
  </w:style>
  <w:style w:type="paragraph" w:customStyle="1" w:styleId="Authors">
    <w:name w:val="!! Authors"/>
    <w:next w:val="Organization"/>
    <w:qFormat/>
    <w:rsid w:val="00050DC6"/>
    <w:pPr>
      <w:keepNext/>
      <w:suppressAutoHyphens/>
      <w:spacing w:before="240" w:after="0" w:line="240" w:lineRule="auto"/>
      <w:jc w:val="center"/>
      <w:outlineLvl w:val="0"/>
    </w:pPr>
    <w:rPr>
      <w:rFonts w:ascii="Times New Roman" w:eastAsia="SimSun" w:hAnsi="Times New Roman" w:cs="Times New Roman"/>
      <w:b/>
      <w:i/>
      <w:iCs/>
      <w:kern w:val="0"/>
      <w:sz w:val="22"/>
      <w:szCs w:val="22"/>
      <w:lang w:val="en-US" w:eastAsia="ru-RU"/>
      <w14:ligatures w14:val="none"/>
    </w:rPr>
  </w:style>
  <w:style w:type="paragraph" w:customStyle="1" w:styleId="Organization">
    <w:name w:val="!! Organization"/>
    <w:qFormat/>
    <w:rsid w:val="00050DC6"/>
    <w:pPr>
      <w:keepNext/>
      <w:keepLines/>
      <w:suppressAutoHyphens/>
      <w:spacing w:before="120" w:after="240" w:line="240" w:lineRule="auto"/>
      <w:contextualSpacing/>
      <w:jc w:val="center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Literature">
    <w:name w:val="!! Literature"/>
    <w:qFormat/>
    <w:rsid w:val="00050DC6"/>
    <w:pPr>
      <w:keepNext/>
      <w:spacing w:before="240" w:after="120" w:line="240" w:lineRule="auto"/>
      <w:jc w:val="center"/>
    </w:pPr>
    <w:rPr>
      <w:rFonts w:ascii="Times New Roman" w:eastAsia="SimSun" w:hAnsi="Times New Roman" w:cs="Times New Roman"/>
      <w:b/>
      <w:kern w:val="0"/>
      <w:sz w:val="22"/>
      <w:lang w:eastAsia="ru-RU"/>
      <w14:ligatures w14:val="none"/>
    </w:rPr>
  </w:style>
  <w:style w:type="paragraph" w:styleId="ac">
    <w:name w:val="footer"/>
    <w:link w:val="ad"/>
    <w:uiPriority w:val="99"/>
    <w:unhideWhenUsed/>
    <w:rsid w:val="00050DC6"/>
    <w:pPr>
      <w:tabs>
        <w:tab w:val="center" w:pos="4677"/>
        <w:tab w:val="right" w:pos="9355"/>
      </w:tabs>
      <w:spacing w:after="0" w:line="180" w:lineRule="auto"/>
      <w:jc w:val="center"/>
    </w:pPr>
    <w:rPr>
      <w:rFonts w:ascii="Times New Roman" w:eastAsia="Times New Roman" w:hAnsi="Times New Roman" w:cs="Times New Roman"/>
      <w:kern w:val="0"/>
      <w:sz w:val="22"/>
      <w:lang w:eastAsia="ru-RU"/>
      <w14:ligatures w14:val="none"/>
    </w:rPr>
  </w:style>
  <w:style w:type="character" w:customStyle="1" w:styleId="ad">
    <w:name w:val="Нижний колонтитул Знак"/>
    <w:basedOn w:val="a0"/>
    <w:link w:val="ac"/>
    <w:uiPriority w:val="99"/>
    <w:rsid w:val="00050DC6"/>
    <w:rPr>
      <w:rFonts w:ascii="Times New Roman" w:eastAsia="Times New Roman" w:hAnsi="Times New Roman" w:cs="Times New Roman"/>
      <w:kern w:val="0"/>
      <w:sz w:val="22"/>
      <w:lang w:eastAsia="ru-RU"/>
      <w14:ligatures w14:val="none"/>
    </w:rPr>
  </w:style>
  <w:style w:type="paragraph" w:customStyle="1" w:styleId="EquationCenter">
    <w:name w:val="!! Equation Center"/>
    <w:basedOn w:val="a"/>
    <w:qFormat/>
    <w:rsid w:val="00050DC6"/>
    <w:pPr>
      <w:tabs>
        <w:tab w:val="center" w:pos="4649"/>
        <w:tab w:val="right" w:pos="9356"/>
      </w:tabs>
      <w:spacing w:before="160" w:after="200"/>
      <w:ind w:firstLine="0"/>
      <w:jc w:val="right"/>
    </w:pPr>
    <w:rPr>
      <w:lang w:val="en-US"/>
    </w:rPr>
  </w:style>
  <w:style w:type="numbering" w:customStyle="1" w:styleId="WWNum1">
    <w:name w:val="WWNum1"/>
    <w:basedOn w:val="a2"/>
    <w:rsid w:val="00050DC6"/>
    <w:pPr>
      <w:numPr>
        <w:numId w:val="1"/>
      </w:numPr>
    </w:pPr>
  </w:style>
  <w:style w:type="character" w:customStyle="1" w:styleId="11">
    <w:name w:val="Основной шрифт абзаца1"/>
    <w:rsid w:val="00050DC6"/>
  </w:style>
  <w:style w:type="paragraph" w:styleId="ae">
    <w:name w:val="Body Text"/>
    <w:basedOn w:val="a"/>
    <w:link w:val="af"/>
    <w:rsid w:val="00050DC6"/>
    <w:pPr>
      <w:widowControl w:val="0"/>
      <w:suppressAutoHyphens/>
      <w:spacing w:after="120" w:line="100" w:lineRule="atLeast"/>
      <w:ind w:firstLine="0"/>
      <w:jc w:val="left"/>
    </w:pPr>
    <w:rPr>
      <w:rFonts w:eastAsia="SimSun" w:cs="Lucida Sans"/>
      <w:kern w:val="1"/>
      <w:sz w:val="24"/>
      <w:lang w:eastAsia="hi-IN" w:bidi="hi-IN"/>
    </w:rPr>
  </w:style>
  <w:style w:type="character" w:customStyle="1" w:styleId="af">
    <w:name w:val="Основной текст Знак"/>
    <w:basedOn w:val="a0"/>
    <w:link w:val="ae"/>
    <w:rsid w:val="00050DC6"/>
    <w:rPr>
      <w:rFonts w:ascii="Times New Roman" w:eastAsia="SimSun" w:hAnsi="Times New Roman" w:cs="Lucida Sans"/>
      <w:kern w:val="1"/>
      <w:lang w:eastAsia="hi-IN" w:bidi="hi-IN"/>
      <w14:ligatures w14:val="none"/>
    </w:rPr>
  </w:style>
  <w:style w:type="paragraph" w:customStyle="1" w:styleId="Standard">
    <w:name w:val="Standard"/>
    <w:rsid w:val="00050DC6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Karasev</dc:creator>
  <cp:keywords/>
  <dc:description/>
  <cp:lastModifiedBy>Artem Karasev</cp:lastModifiedBy>
  <cp:revision>2</cp:revision>
  <dcterms:created xsi:type="dcterms:W3CDTF">2025-03-09T15:35:00Z</dcterms:created>
  <dcterms:modified xsi:type="dcterms:W3CDTF">2025-03-09T16:03:00Z</dcterms:modified>
</cp:coreProperties>
</file>