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B114" w14:textId="10EE465D" w:rsidR="00BA7DA6" w:rsidRDefault="00BA7DA6" w:rsidP="00BA7DA6">
      <w:pPr>
        <w:pStyle w:val="aa"/>
      </w:pPr>
      <w:r>
        <w:t xml:space="preserve">Исследование </w:t>
      </w:r>
      <w:r w:rsidR="0017787F">
        <w:t>электрофизических свойств</w:t>
      </w:r>
      <w:r>
        <w:t xml:space="preserve"> мемристоров на основе парилена на гибких подложках при деформации изгиба</w:t>
      </w:r>
    </w:p>
    <w:p w14:paraId="02D22EBA" w14:textId="77777777" w:rsidR="00BA7DA6" w:rsidRPr="009448EC" w:rsidRDefault="00BA7DA6" w:rsidP="00BA7DA6">
      <w:pPr>
        <w:jc w:val="center"/>
        <w:rPr>
          <w:rFonts w:ascii="Times New Roman" w:hAnsi="Times New Roman" w:cs="Times New Roman"/>
          <w:b/>
          <w:bCs/>
          <w:i/>
          <w:iCs/>
          <w:sz w:val="24"/>
          <w:szCs w:val="24"/>
          <w:vertAlign w:val="subscript"/>
        </w:rPr>
      </w:pPr>
      <w:r>
        <w:rPr>
          <w:rFonts w:ascii="Times New Roman" w:hAnsi="Times New Roman" w:cs="Times New Roman"/>
          <w:b/>
          <w:bCs/>
          <w:i/>
          <w:iCs/>
          <w:sz w:val="24"/>
          <w:szCs w:val="24"/>
        </w:rPr>
        <w:t>Юкляевских Г.А., Швецов Б.С.</w:t>
      </w:r>
    </w:p>
    <w:p w14:paraId="54573C9B" w14:textId="0941694E" w:rsidR="00BA7DA6" w:rsidRDefault="00BA7DA6" w:rsidP="00BA7DA6">
      <w:pPr>
        <w:jc w:val="center"/>
        <w:rPr>
          <w:rFonts w:ascii="Times New Roman" w:hAnsi="Times New Roman" w:cs="Times New Roman"/>
          <w:i/>
          <w:iCs/>
          <w:sz w:val="24"/>
          <w:szCs w:val="24"/>
        </w:rPr>
      </w:pPr>
      <w:r>
        <w:rPr>
          <w:rFonts w:ascii="Times New Roman" w:hAnsi="Times New Roman" w:cs="Times New Roman"/>
          <w:i/>
          <w:iCs/>
          <w:sz w:val="24"/>
          <w:szCs w:val="24"/>
        </w:rPr>
        <w:t>Студент, 2 курс магистратуры</w:t>
      </w:r>
    </w:p>
    <w:p w14:paraId="31BCF881" w14:textId="77777777" w:rsidR="00BA7DA6" w:rsidRDefault="00BA7DA6" w:rsidP="00BA7DA6">
      <w:pPr>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w:t>
      </w:r>
      <w:r>
        <w:rPr>
          <w:rFonts w:ascii="Times New Roman" w:hAnsi="Times New Roman" w:cs="Times New Roman"/>
          <w:i/>
          <w:iCs/>
          <w:sz w:val="24"/>
          <w:szCs w:val="24"/>
        </w:rPr>
        <w:t>Московский государственный университет имени М.В.Ломоносова,</w:t>
      </w:r>
    </w:p>
    <w:p w14:paraId="39963073" w14:textId="77777777" w:rsidR="00BA7DA6" w:rsidRDefault="00BA7DA6" w:rsidP="00BA7DA6">
      <w:pPr>
        <w:jc w:val="center"/>
        <w:rPr>
          <w:rFonts w:ascii="Times New Roman" w:hAnsi="Times New Roman" w:cs="Times New Roman"/>
          <w:i/>
          <w:iCs/>
          <w:sz w:val="24"/>
          <w:szCs w:val="24"/>
        </w:rPr>
      </w:pPr>
      <w:r>
        <w:rPr>
          <w:rFonts w:ascii="Times New Roman" w:hAnsi="Times New Roman" w:cs="Times New Roman"/>
          <w:i/>
          <w:iCs/>
          <w:sz w:val="24"/>
          <w:szCs w:val="24"/>
        </w:rPr>
        <w:t>физический факультет, Москва, Россия</w:t>
      </w:r>
    </w:p>
    <w:p w14:paraId="51CD7F79" w14:textId="77777777" w:rsidR="00BA7DA6" w:rsidRDefault="00BA7DA6" w:rsidP="00BA7DA6">
      <w:pPr>
        <w:jc w:val="center"/>
        <w:rPr>
          <w:rFonts w:ascii="Times New Roman" w:hAnsi="Times New Roman" w:cs="Times New Roman"/>
          <w:i/>
          <w:iCs/>
          <w:sz w:val="24"/>
          <w:szCs w:val="24"/>
        </w:rPr>
      </w:pPr>
      <w:r>
        <w:rPr>
          <w:rFonts w:ascii="Times New Roman" w:hAnsi="Times New Roman" w:cs="Times New Roman"/>
          <w:i/>
          <w:iCs/>
          <w:sz w:val="24"/>
          <w:szCs w:val="24"/>
          <w:vertAlign w:val="superscript"/>
        </w:rPr>
        <w:t>2</w:t>
      </w:r>
      <w:r>
        <w:rPr>
          <w:rFonts w:ascii="Times New Roman" w:hAnsi="Times New Roman" w:cs="Times New Roman"/>
          <w:i/>
          <w:iCs/>
          <w:sz w:val="24"/>
          <w:szCs w:val="24"/>
        </w:rPr>
        <w:t>НИЦ «Курчатовский институт», Москва, Россия</w:t>
      </w:r>
    </w:p>
    <w:p w14:paraId="53A01AAD" w14:textId="77777777" w:rsidR="00BA7DA6" w:rsidRPr="00406008" w:rsidRDefault="00BA7DA6" w:rsidP="00BA7DA6">
      <w:pPr>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E</w:t>
      </w:r>
      <w:r w:rsidRPr="00406008">
        <w:rPr>
          <w:rFonts w:ascii="Times New Roman" w:hAnsi="Times New Roman" w:cs="Times New Roman"/>
          <w:i/>
          <w:iCs/>
          <w:sz w:val="24"/>
          <w:szCs w:val="24"/>
          <w:lang w:val="en-US"/>
        </w:rPr>
        <w:t>-</w:t>
      </w:r>
      <w:r>
        <w:rPr>
          <w:rFonts w:ascii="Times New Roman" w:hAnsi="Times New Roman" w:cs="Times New Roman"/>
          <w:i/>
          <w:iCs/>
          <w:sz w:val="24"/>
          <w:szCs w:val="24"/>
          <w:lang w:val="en-US"/>
        </w:rPr>
        <w:t>mail</w:t>
      </w:r>
      <w:r w:rsidRPr="00406008">
        <w:rPr>
          <w:rFonts w:ascii="Times New Roman" w:hAnsi="Times New Roman" w:cs="Times New Roman"/>
          <w:i/>
          <w:iCs/>
          <w:sz w:val="24"/>
          <w:szCs w:val="24"/>
          <w:lang w:val="en-US"/>
        </w:rPr>
        <w:t xml:space="preserve">: </w:t>
      </w:r>
      <w:hyperlink r:id="rId5" w:history="1">
        <w:r>
          <w:rPr>
            <w:rStyle w:val="a9"/>
            <w:rFonts w:ascii="Times New Roman" w:hAnsi="Times New Roman" w:cs="Times New Roman"/>
            <w:i/>
            <w:iCs/>
            <w:sz w:val="24"/>
            <w:szCs w:val="24"/>
            <w:lang w:val="en-US"/>
          </w:rPr>
          <w:t>iukliaevskikh</w:t>
        </w:r>
        <w:r w:rsidRPr="00406008">
          <w:rPr>
            <w:rStyle w:val="a9"/>
            <w:rFonts w:ascii="Times New Roman" w:hAnsi="Times New Roman" w:cs="Times New Roman"/>
            <w:i/>
            <w:iCs/>
            <w:sz w:val="24"/>
            <w:szCs w:val="24"/>
            <w:lang w:val="en-US"/>
          </w:rPr>
          <w:t>.</w:t>
        </w:r>
        <w:r>
          <w:rPr>
            <w:rStyle w:val="a9"/>
            <w:rFonts w:ascii="Times New Roman" w:hAnsi="Times New Roman" w:cs="Times New Roman"/>
            <w:i/>
            <w:iCs/>
            <w:sz w:val="24"/>
            <w:szCs w:val="24"/>
            <w:lang w:val="en-US"/>
          </w:rPr>
          <w:t>ga</w:t>
        </w:r>
        <w:r w:rsidRPr="00406008">
          <w:rPr>
            <w:rStyle w:val="a9"/>
            <w:rFonts w:ascii="Times New Roman" w:hAnsi="Times New Roman" w:cs="Times New Roman"/>
            <w:i/>
            <w:iCs/>
            <w:sz w:val="24"/>
            <w:szCs w:val="24"/>
            <w:lang w:val="en-US"/>
          </w:rPr>
          <w:t>19@</w:t>
        </w:r>
        <w:r>
          <w:rPr>
            <w:rStyle w:val="a9"/>
            <w:rFonts w:ascii="Times New Roman" w:hAnsi="Times New Roman" w:cs="Times New Roman"/>
            <w:i/>
            <w:iCs/>
            <w:sz w:val="24"/>
            <w:szCs w:val="24"/>
            <w:lang w:val="en-US"/>
          </w:rPr>
          <w:t>physics</w:t>
        </w:r>
        <w:r w:rsidRPr="00406008">
          <w:rPr>
            <w:rStyle w:val="a9"/>
            <w:rFonts w:ascii="Times New Roman" w:hAnsi="Times New Roman" w:cs="Times New Roman"/>
            <w:i/>
            <w:iCs/>
            <w:sz w:val="24"/>
            <w:szCs w:val="24"/>
            <w:lang w:val="en-US"/>
          </w:rPr>
          <w:t>.</w:t>
        </w:r>
        <w:r>
          <w:rPr>
            <w:rStyle w:val="a9"/>
            <w:rFonts w:ascii="Times New Roman" w:hAnsi="Times New Roman" w:cs="Times New Roman"/>
            <w:i/>
            <w:iCs/>
            <w:sz w:val="24"/>
            <w:szCs w:val="24"/>
            <w:lang w:val="en-US"/>
          </w:rPr>
          <w:t>msu</w:t>
        </w:r>
        <w:r w:rsidRPr="00406008">
          <w:rPr>
            <w:rStyle w:val="a9"/>
            <w:rFonts w:ascii="Times New Roman" w:hAnsi="Times New Roman" w:cs="Times New Roman"/>
            <w:i/>
            <w:iCs/>
            <w:sz w:val="24"/>
            <w:szCs w:val="24"/>
            <w:lang w:val="en-US"/>
          </w:rPr>
          <w:t>.</w:t>
        </w:r>
        <w:r>
          <w:rPr>
            <w:rStyle w:val="a9"/>
            <w:rFonts w:ascii="Times New Roman" w:hAnsi="Times New Roman" w:cs="Times New Roman"/>
            <w:i/>
            <w:iCs/>
            <w:sz w:val="24"/>
            <w:szCs w:val="24"/>
            <w:lang w:val="en-US"/>
          </w:rPr>
          <w:t>ru</w:t>
        </w:r>
      </w:hyperlink>
    </w:p>
    <w:p w14:paraId="53EB8685" w14:textId="5615C499" w:rsidR="003B2220" w:rsidRDefault="0017787F" w:rsidP="009C282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Органические материалы активно используются в настоящее время в электронике. Основными преимуществами таких материалов являются сравнительная простота и низкая стоимость производства, широкий спектр методов создания и возможность создания различных архитектур, в том числе трехмерных и гибких. Кроме того, в органических материалах был продемонстрирован стабильный эффект резистивного переключения (РП) – изменение резистивного состояния под действием внешнего электрического поля и прошедшего</w:t>
      </w:r>
      <w:r w:rsidR="000678B2">
        <w:rPr>
          <w:rFonts w:ascii="Times New Roman" w:hAnsi="Times New Roman" w:cs="Times New Roman"/>
          <w:sz w:val="24"/>
          <w:szCs w:val="24"/>
        </w:rPr>
        <w:t xml:space="preserve"> заряда</w:t>
      </w:r>
      <w:r>
        <w:rPr>
          <w:rFonts w:ascii="Times New Roman" w:hAnsi="Times New Roman" w:cs="Times New Roman"/>
          <w:sz w:val="24"/>
          <w:szCs w:val="24"/>
        </w:rPr>
        <w:t>, что позволяет использовать такие материалы в приложениях мемристивной электроники</w:t>
      </w:r>
      <w:r w:rsidR="009C282B">
        <w:rPr>
          <w:rFonts w:ascii="Times New Roman" w:hAnsi="Times New Roman" w:cs="Times New Roman"/>
          <w:sz w:val="24"/>
          <w:szCs w:val="24"/>
        </w:rPr>
        <w:t>, при этом органические материалы по своим основным параметрам не уступают неорганическим:</w:t>
      </w:r>
      <w:r w:rsidR="009C282B" w:rsidRPr="009C282B">
        <w:rPr>
          <w:rFonts w:ascii="Times New Roman" w:hAnsi="Times New Roman" w:cs="Times New Roman"/>
          <w:sz w:val="24"/>
          <w:szCs w:val="24"/>
        </w:rPr>
        <w:t xml:space="preserve"> </w:t>
      </w:r>
      <w:r w:rsidR="009C282B">
        <w:rPr>
          <w:rFonts w:ascii="Times New Roman" w:hAnsi="Times New Roman" w:cs="Times New Roman"/>
          <w:sz w:val="24"/>
          <w:szCs w:val="24"/>
        </w:rPr>
        <w:t>высокое отношение сопротивлений непроводящего и проводящего состояний (</w:t>
      </w:r>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lang w:val="en-US"/>
                  </w:rPr>
                  <m:t>R</m:t>
                </m:r>
              </m:e>
              <m:sub>
                <m:r>
                  <m:rPr>
                    <m:sty m:val="p"/>
                  </m:rPr>
                  <w:rPr>
                    <w:rFonts w:ascii="Cambria Math" w:hAnsi="Cambria Math" w:cs="Times New Roman"/>
                    <w:sz w:val="24"/>
                    <w:szCs w:val="24"/>
                  </w:rPr>
                  <m:t>off</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on</m:t>
                </m:r>
              </m:sub>
            </m:sSub>
          </m:den>
        </m:f>
        <m:r>
          <w:rPr>
            <w:rFonts w:ascii="Cambria Math" w:eastAsiaTheme="minorEastAsia" w:hAnsi="Cambria Math" w:cs="Times New Roman"/>
            <w:sz w:val="24"/>
            <w:szCs w:val="24"/>
          </w:rPr>
          <m:t>&gt;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009C282B">
        <w:rPr>
          <w:rFonts w:ascii="Times New Roman" w:hAnsi="Times New Roman" w:cs="Times New Roman"/>
          <w:sz w:val="24"/>
          <w:szCs w:val="24"/>
        </w:rPr>
        <w:t>); долгое время энергонезависимого удержания состояния (более суток); высокое число переключений без деградации структуры (более 10</w:t>
      </w:r>
      <w:r w:rsidR="009C282B">
        <w:rPr>
          <w:rFonts w:ascii="Times New Roman" w:hAnsi="Times New Roman" w:cs="Times New Roman"/>
          <w:sz w:val="24"/>
          <w:szCs w:val="24"/>
          <w:vertAlign w:val="superscript"/>
        </w:rPr>
        <w:t>4</w:t>
      </w:r>
      <w:r w:rsidR="009C282B">
        <w:rPr>
          <w:rFonts w:ascii="Times New Roman" w:hAnsi="Times New Roman" w:cs="Times New Roman"/>
          <w:sz w:val="24"/>
          <w:szCs w:val="24"/>
        </w:rPr>
        <w:t xml:space="preserve">) и т.д. </w:t>
      </w:r>
      <w:r w:rsidR="001107C9">
        <w:rPr>
          <w:rFonts w:ascii="Times New Roman" w:hAnsi="Times New Roman" w:cs="Times New Roman"/>
          <w:sz w:val="24"/>
          <w:szCs w:val="24"/>
        </w:rPr>
        <w:t>При этом мемристоры на основе органических материалов возможно создавать на гибких подложках, что позволяет их использовать в качестве элементной базы для создания носимой электроники и «умной» одежды</w:t>
      </w:r>
      <w:r w:rsidR="00985D73">
        <w:rPr>
          <w:rFonts w:ascii="Times New Roman" w:hAnsi="Times New Roman" w:cs="Times New Roman"/>
          <w:sz w:val="24"/>
          <w:szCs w:val="24"/>
        </w:rPr>
        <w:t xml:space="preserve"> </w:t>
      </w:r>
      <w:r w:rsidR="00985D73">
        <w:rPr>
          <w:rFonts w:ascii="Times New Roman" w:hAnsi="Times New Roman" w:cs="Times New Roman"/>
          <w:sz w:val="24"/>
          <w:szCs w:val="24"/>
        </w:rPr>
        <w:fldChar w:fldCharType="begin" w:fldLock="1"/>
      </w:r>
      <w:r w:rsidR="00111535">
        <w:rPr>
          <w:rFonts w:ascii="Times New Roman" w:hAnsi="Times New Roman" w:cs="Times New Roman"/>
          <w:sz w:val="24"/>
          <w:szCs w:val="24"/>
        </w:rPr>
        <w:instrText>ADDIN CSL_CITATION {"citationItems":[{"id":"ITEM-1","itemData":{"DOI":"10.1002/adma.202416073","ISSN":"15214095","abstract":"Flexible neuromorphic architectures that emulate biological cognitive systems hold great promise for smart wearable electronics. To realize neuro-inspired sensing and computing electronics, artificial sensory neurons that detect and process external stimuli must be integrated with central nervous systems capable of parallel computation. In near-sensor computing, synaptic devices, and sensors are used to emulate sensory neurons and receptors, respectively. In contrast, in in-sensor computing, a single multifunctional device serves as both the receptor and neuron. Bio-inspired cognitive systems efficiently detect and process stimuli through data structuring techniques, significantly reducing data volume and enabling the extension of neuromorphic applications to smart wearable systems. To construct wearable near- and in-sensor computing, it is crucial to develop artificial sensory neurons and central nervous synapses that replicate the biological functionalities. Additionally, the integrated systems must exhibit high mechanical flexibility and integration density. This review addresses research on flexible bio-inspired cognitive systems, classified into near- and in-sensor computing. It covers fundamental aspects, including biological cognitive processes, the required components, and the structures for each component, as well as applications for wearable smart systems. Finally, it offers perspectives on future research directions for flexible neuromorphic electronics in smart wearable systems connected to the next-generation Internet of Things.","author":[{"dropping-particle":"","family":"Jang","given":"Hyowon","non-dropping-particle":"","parse-names":false,"suffix":""},{"dropping-particle":"","family":"Lee","given":"Jihwan","non-dropping-particle":"","parse-names":false,"suffix":""},{"dropping-particle":"","family":"Beak","given":"Chang Jae","non-dropping-particle":"","parse-names":false,"suffix":""},{"dropping-particle":"","family":"Biswas","given":"Swarup","non-dropping-particle":"","parse-names":false,"suffix":""},{"dropping-particle":"","family":"Lee","given":"Sin Hyung","non-dropping-particle":"","parse-names":false,"suffix":""},{"dropping-particle":"","family":"Kim","given":"Hyeok","non-dropping-particle":"","parse-names":false,"suffix":""}],"container-title":"Advanced Materials","id":"ITEM-1","issued":{"date-parts":[["2025"]]},"page":"1-23","title":"Flexible Neuromorphic Electronics for Wearable Near-Sensor and In-Sensor Computing Systems","type":"article-journal","volume":"2416073"},"uris":["http://www.mendeley.com/documents/?uuid=b22d65b7-1785-4e78-82d9-ed044d04ac55"]}],"mendeley":{"formattedCitation":"[1]","plainTextFormattedCitation":"[1]","previouslyFormattedCitation":"[1]"},"properties":{"noteIndex":0},"schema":"https://github.com/citation-style-language/schema/raw/master/csl-citation.json"}</w:instrText>
      </w:r>
      <w:r w:rsidR="00985D73">
        <w:rPr>
          <w:rFonts w:ascii="Times New Roman" w:hAnsi="Times New Roman" w:cs="Times New Roman"/>
          <w:sz w:val="24"/>
          <w:szCs w:val="24"/>
        </w:rPr>
        <w:fldChar w:fldCharType="separate"/>
      </w:r>
      <w:r w:rsidR="00774891" w:rsidRPr="00774891">
        <w:rPr>
          <w:rFonts w:ascii="Times New Roman" w:hAnsi="Times New Roman" w:cs="Times New Roman"/>
          <w:noProof/>
          <w:sz w:val="24"/>
          <w:szCs w:val="24"/>
        </w:rPr>
        <w:t>[</w:t>
      </w:r>
      <w:r w:rsidR="009C282B">
        <w:rPr>
          <w:rFonts w:ascii="Times New Roman" w:hAnsi="Times New Roman" w:cs="Times New Roman"/>
          <w:noProof/>
          <w:sz w:val="24"/>
          <w:szCs w:val="24"/>
        </w:rPr>
        <w:t>2</w:t>
      </w:r>
      <w:r w:rsidR="00774891" w:rsidRPr="00774891">
        <w:rPr>
          <w:rFonts w:ascii="Times New Roman" w:hAnsi="Times New Roman" w:cs="Times New Roman"/>
          <w:noProof/>
          <w:sz w:val="24"/>
          <w:szCs w:val="24"/>
        </w:rPr>
        <w:t>]</w:t>
      </w:r>
      <w:r w:rsidR="00985D73">
        <w:rPr>
          <w:rFonts w:ascii="Times New Roman" w:hAnsi="Times New Roman" w:cs="Times New Roman"/>
          <w:sz w:val="24"/>
          <w:szCs w:val="24"/>
        </w:rPr>
        <w:fldChar w:fldCharType="end"/>
      </w:r>
      <w:r w:rsidR="001107C9">
        <w:rPr>
          <w:rFonts w:ascii="Times New Roman" w:hAnsi="Times New Roman" w:cs="Times New Roman"/>
          <w:sz w:val="24"/>
          <w:szCs w:val="24"/>
        </w:rPr>
        <w:t xml:space="preserve">. При этом предполагается, что такие устройства находятся в длительном контакте с кожным покровом человека, </w:t>
      </w:r>
      <w:r w:rsidR="000213F6">
        <w:rPr>
          <w:rFonts w:ascii="Times New Roman" w:hAnsi="Times New Roman" w:cs="Times New Roman"/>
          <w:sz w:val="24"/>
          <w:szCs w:val="24"/>
        </w:rPr>
        <w:t>поэтому</w:t>
      </w:r>
      <w:r w:rsidR="001107C9">
        <w:rPr>
          <w:rFonts w:ascii="Times New Roman" w:hAnsi="Times New Roman" w:cs="Times New Roman"/>
          <w:sz w:val="24"/>
          <w:szCs w:val="24"/>
        </w:rPr>
        <w:t xml:space="preserve"> необходимо использовать такие материалы, которые не вызывают аллергических реакций и не являются токсичными. В этом отношении парилен</w:t>
      </w:r>
      <w:r w:rsidR="00A46DE5">
        <w:rPr>
          <w:rFonts w:ascii="Times New Roman" w:hAnsi="Times New Roman" w:cs="Times New Roman"/>
          <w:sz w:val="24"/>
          <w:szCs w:val="24"/>
        </w:rPr>
        <w:t xml:space="preserve"> (ППК)</w:t>
      </w:r>
      <w:r w:rsidR="001107C9">
        <w:rPr>
          <w:rFonts w:ascii="Times New Roman" w:hAnsi="Times New Roman" w:cs="Times New Roman"/>
          <w:sz w:val="24"/>
          <w:szCs w:val="24"/>
        </w:rPr>
        <w:t xml:space="preserve"> является наиболее перспективным, поскольку является абсолютно безопасным для человека</w:t>
      </w:r>
      <w:r w:rsidR="00A46DE5">
        <w:rPr>
          <w:rFonts w:ascii="Times New Roman" w:hAnsi="Times New Roman" w:cs="Times New Roman"/>
          <w:sz w:val="24"/>
          <w:szCs w:val="24"/>
        </w:rPr>
        <w:t xml:space="preserve"> </w:t>
      </w:r>
      <w:r w:rsidR="00774891">
        <w:rPr>
          <w:rFonts w:ascii="Times New Roman" w:hAnsi="Times New Roman" w:cs="Times New Roman"/>
          <w:sz w:val="24"/>
          <w:szCs w:val="24"/>
        </w:rPr>
        <w:fldChar w:fldCharType="begin" w:fldLock="1"/>
      </w:r>
      <w:r w:rsidR="00111535">
        <w:rPr>
          <w:rFonts w:ascii="Times New Roman" w:hAnsi="Times New Roman" w:cs="Times New Roman"/>
          <w:sz w:val="24"/>
          <w:szCs w:val="24"/>
        </w:rPr>
        <w:instrText>ADDIN CSL_CITATION {"citationItems":[{"id":"ITEM-1","itemData":{"DOI":"10.1088/0957-4484/27/27/275206","ISSN":"13616528","PMID":"27242345","abstract":"Parylene is a Food and Drug Administration (FDA)-approved material which can be safely used within the human body and it is also offers chemically inert and flexible merits. Here, we present a flexible parylene-based organic resistive random access memory (RRAM) device suitable for wearable biomedical application. The proposed device is fabricated through standard lithography and pattern processes at room temperature, exhibiting the feasibility of integration with CMOS circuits. This organic RRAM device offers a high storage window (&gt;104), superior retention ability and immunity to disturbing. In addition, brilliant mechanical and electrical stabilities of this device are demonstrated when under harsh bending (bending cycle &gt;500, bending radius &lt;10 mm). Finally, the underlying mechanism for resistance switching of this kind of device is discussed, and metallic conducting filament formation and annihilation related to oxidization/redox of Al and Al anions migrating in the parylene layer can be attributed to resistance switching in this device. These advantages reveal the significant potential of parylene-based flexible RRAM devices for wearable biomedical applications.","author":[{"dropping-particle":"","family":"Cai","given":"Yimao","non-dropping-particle":"","parse-names":false,"suffix":""},{"dropping-particle":"","family":"Tan","given":"Jing","non-dropping-particle":"","parse-names":false,"suffix":""},{"dropping-particle":"","family":"Yefan","given":"Liu","non-dropping-particle":"","parse-names":false,"suffix":""},{"dropping-particle":"","family":"Lin","given":"Min","non-dropping-particle":"","parse-names":false,"suffix":""},{"dropping-particle":"","family":"Huang","given":"Ru","non-dropping-particle":"","parse-names":false,"suffix":""}],"container-title":"Nanotechnology","id":"ITEM-1","issue":"27","issued":{"date-parts":[["2016"]]},"page":"1-6","publisher":"IOP Publishing","title":"A flexible organic resistance memory device for wearable biomedical applications","type":"article-journal","volume":"27"},"uris":["http://www.mendeley.com/documents/?uuid=954c01b5-64ea-4587-826e-189d5b117d72"]}],"mendeley":{"formattedCitation":"[2]","plainTextFormattedCitation":"[2]","previouslyFormattedCitation":"[2]"},"properties":{"noteIndex":0},"schema":"https://github.com/citation-style-language/schema/raw/master/csl-citation.json"}</w:instrText>
      </w:r>
      <w:r w:rsidR="00774891">
        <w:rPr>
          <w:rFonts w:ascii="Times New Roman" w:hAnsi="Times New Roman" w:cs="Times New Roman"/>
          <w:sz w:val="24"/>
          <w:szCs w:val="24"/>
        </w:rPr>
        <w:fldChar w:fldCharType="separate"/>
      </w:r>
      <w:r w:rsidR="00774891" w:rsidRPr="00774891">
        <w:rPr>
          <w:rFonts w:ascii="Times New Roman" w:hAnsi="Times New Roman" w:cs="Times New Roman"/>
          <w:noProof/>
          <w:sz w:val="24"/>
          <w:szCs w:val="24"/>
        </w:rPr>
        <w:t>[</w:t>
      </w:r>
      <w:r w:rsidR="009C282B">
        <w:rPr>
          <w:rFonts w:ascii="Times New Roman" w:hAnsi="Times New Roman" w:cs="Times New Roman"/>
          <w:noProof/>
          <w:sz w:val="24"/>
          <w:szCs w:val="24"/>
        </w:rPr>
        <w:t>3</w:t>
      </w:r>
      <w:r w:rsidR="00774891" w:rsidRPr="00774891">
        <w:rPr>
          <w:rFonts w:ascii="Times New Roman" w:hAnsi="Times New Roman" w:cs="Times New Roman"/>
          <w:noProof/>
          <w:sz w:val="24"/>
          <w:szCs w:val="24"/>
        </w:rPr>
        <w:t>]</w:t>
      </w:r>
      <w:r w:rsidR="00774891">
        <w:rPr>
          <w:rFonts w:ascii="Times New Roman" w:hAnsi="Times New Roman" w:cs="Times New Roman"/>
          <w:sz w:val="24"/>
          <w:szCs w:val="24"/>
        </w:rPr>
        <w:fldChar w:fldCharType="end"/>
      </w:r>
      <w:r w:rsidR="00A46DE5">
        <w:rPr>
          <w:rFonts w:ascii="Times New Roman" w:hAnsi="Times New Roman" w:cs="Times New Roman"/>
          <w:sz w:val="24"/>
          <w:szCs w:val="24"/>
        </w:rPr>
        <w:t>. В мемристорах на основе ППК продемонстрирован стабильный эффект РП</w:t>
      </w:r>
      <w:r w:rsidR="00111535">
        <w:rPr>
          <w:rFonts w:ascii="Times New Roman" w:hAnsi="Times New Roman" w:cs="Times New Roman"/>
          <w:sz w:val="24"/>
          <w:szCs w:val="24"/>
        </w:rPr>
        <w:t xml:space="preserve"> </w:t>
      </w:r>
      <w:r w:rsidR="00111535">
        <w:rPr>
          <w:rFonts w:ascii="Times New Roman" w:hAnsi="Times New Roman" w:cs="Times New Roman"/>
          <w:sz w:val="24"/>
          <w:szCs w:val="24"/>
        </w:rPr>
        <w:fldChar w:fldCharType="begin" w:fldLock="1"/>
      </w:r>
      <w:r w:rsidR="009C282B">
        <w:rPr>
          <w:rFonts w:ascii="Times New Roman" w:hAnsi="Times New Roman" w:cs="Times New Roman"/>
          <w:sz w:val="24"/>
          <w:szCs w:val="24"/>
        </w:rPr>
        <w:instrText>ADDIN CSL_CITATION {"citationItems":[{"id":"ITEM-1","itemData":{"DOI":"10.1016/j.chaos.2024.115784","ISSN":"0960-0779","author":[{"dropping-particle":"","family":"Yuklyaevskikh","given":"Georgii A","non-dropping-particle":"","parse-names":false,"suffix":""},{"dropping-particle":"","family":"Shvetsov","given":"Boris S","non-dropping-particle":"","parse-names":false,"suffix":""},{"dropping-particle":"V","family":"Emelyanov","given":"Andrey","non-dropping-particle":"","parse-names":false,"suffix":""},{"dropping-particle":"","family":"Kulagin","given":"Vsevolod A","non-dropping-particle":"","parse-names":false,"suffix":""},{"dropping-particle":"V","family":"Rylkov","given":"Vladimir","non-dropping-particle":"","parse-names":false,"suffix":""},{"dropping-particle":"","family":"Demin","given":"Vyacheslav A","non-dropping-particle":"","parse-names":false,"suffix":""}],"container-title":"Chaos, Solitons and Fractals: the interdisciplinary journal of Nonlinear Science, and Nonequilibrium and Complex Phenomena","id":"ITEM-1","issue":"August 2024","issued":{"date-parts":[["2025"]]},"page":"115784","publisher":"Elsevier Ltd","title":"Chaos , Solitons and Fractals Plasticity of parylene memristors : Compact phenomenological model and synaptic properties","type":"article-journal","volume":"190"},"uris":["http://www.mendeley.com/documents/?uuid=d963ceb7-f7e7-4eea-8930-34aca4ade19f"]}],"mendeley":{"formattedCitation":"[3]","manualFormatting":"[1]","plainTextFormattedCitation":"[3]"},"properties":{"noteIndex":0},"schema":"https://github.com/citation-style-language/schema/raw/master/csl-citation.json"}</w:instrText>
      </w:r>
      <w:r w:rsidR="00111535">
        <w:rPr>
          <w:rFonts w:ascii="Times New Roman" w:hAnsi="Times New Roman" w:cs="Times New Roman"/>
          <w:sz w:val="24"/>
          <w:szCs w:val="24"/>
        </w:rPr>
        <w:fldChar w:fldCharType="separate"/>
      </w:r>
      <w:r w:rsidR="00111535" w:rsidRPr="00111535">
        <w:rPr>
          <w:rFonts w:ascii="Times New Roman" w:hAnsi="Times New Roman" w:cs="Times New Roman"/>
          <w:noProof/>
          <w:sz w:val="24"/>
          <w:szCs w:val="24"/>
        </w:rPr>
        <w:t>[</w:t>
      </w:r>
      <w:r w:rsidR="009C282B">
        <w:rPr>
          <w:rFonts w:ascii="Times New Roman" w:hAnsi="Times New Roman" w:cs="Times New Roman"/>
          <w:noProof/>
          <w:sz w:val="24"/>
          <w:szCs w:val="24"/>
        </w:rPr>
        <w:t>1</w:t>
      </w:r>
      <w:r w:rsidR="00111535" w:rsidRPr="00111535">
        <w:rPr>
          <w:rFonts w:ascii="Times New Roman" w:hAnsi="Times New Roman" w:cs="Times New Roman"/>
          <w:noProof/>
          <w:sz w:val="24"/>
          <w:szCs w:val="24"/>
        </w:rPr>
        <w:t>]</w:t>
      </w:r>
      <w:r w:rsidR="00111535">
        <w:rPr>
          <w:rFonts w:ascii="Times New Roman" w:hAnsi="Times New Roman" w:cs="Times New Roman"/>
          <w:sz w:val="24"/>
          <w:szCs w:val="24"/>
        </w:rPr>
        <w:fldChar w:fldCharType="end"/>
      </w:r>
      <w:r w:rsidR="00A46DE5">
        <w:rPr>
          <w:rFonts w:ascii="Times New Roman" w:hAnsi="Times New Roman" w:cs="Times New Roman"/>
          <w:sz w:val="24"/>
          <w:szCs w:val="24"/>
        </w:rPr>
        <w:t xml:space="preserve">, однако влияние механических деформаций изгиба на РП практически не </w:t>
      </w:r>
      <w:r w:rsidR="00330E89">
        <w:rPr>
          <w:rFonts w:ascii="Times New Roman" w:hAnsi="Times New Roman" w:cs="Times New Roman"/>
          <w:sz w:val="24"/>
          <w:szCs w:val="24"/>
        </w:rPr>
        <w:t>исследовано</w:t>
      </w:r>
      <w:r w:rsidR="00A46DE5">
        <w:rPr>
          <w:rFonts w:ascii="Times New Roman" w:hAnsi="Times New Roman" w:cs="Times New Roman"/>
          <w:sz w:val="24"/>
          <w:szCs w:val="24"/>
        </w:rPr>
        <w:t xml:space="preserve">. </w:t>
      </w:r>
    </w:p>
    <w:p w14:paraId="6AB4E9F5" w14:textId="016C17E3" w:rsidR="00A46DE5" w:rsidRDefault="00A46DE5" w:rsidP="000B598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работе были изучены мемристивные структуры на гибкой подложке</w:t>
      </w:r>
      <w:r w:rsidR="00111535">
        <w:rPr>
          <w:rFonts w:ascii="Times New Roman" w:hAnsi="Times New Roman" w:cs="Times New Roman"/>
          <w:sz w:val="24"/>
          <w:szCs w:val="24"/>
        </w:rPr>
        <w:t xml:space="preserve"> медь/ППК/оксид индия-олова </w:t>
      </w:r>
      <w:r w:rsidR="00111535" w:rsidRPr="00111535">
        <w:rPr>
          <w:rFonts w:ascii="Times New Roman" w:hAnsi="Times New Roman" w:cs="Times New Roman"/>
          <w:sz w:val="24"/>
          <w:szCs w:val="24"/>
        </w:rPr>
        <w:t>(</w:t>
      </w:r>
      <w:r w:rsidR="00111535">
        <w:rPr>
          <w:rFonts w:ascii="Times New Roman" w:hAnsi="Times New Roman" w:cs="Times New Roman"/>
          <w:sz w:val="24"/>
          <w:szCs w:val="24"/>
          <w:lang w:val="en-US"/>
        </w:rPr>
        <w:t>ITO</w:t>
      </w:r>
      <w:r w:rsidR="00111535" w:rsidRPr="00111535">
        <w:rPr>
          <w:rFonts w:ascii="Times New Roman" w:hAnsi="Times New Roman" w:cs="Times New Roman"/>
          <w:sz w:val="24"/>
          <w:szCs w:val="24"/>
        </w:rPr>
        <w:t>)</w:t>
      </w:r>
      <w:r w:rsidR="00111535">
        <w:rPr>
          <w:rFonts w:ascii="Times New Roman" w:hAnsi="Times New Roman" w:cs="Times New Roman"/>
          <w:sz w:val="24"/>
          <w:szCs w:val="24"/>
        </w:rPr>
        <w:t>/полиэтиленнафталат (ПЭН)</w:t>
      </w:r>
      <w:r>
        <w:rPr>
          <w:rFonts w:ascii="Times New Roman" w:hAnsi="Times New Roman" w:cs="Times New Roman"/>
          <w:sz w:val="24"/>
          <w:szCs w:val="24"/>
        </w:rPr>
        <w:t xml:space="preserve">. </w:t>
      </w:r>
      <w:r w:rsidR="000B5984">
        <w:rPr>
          <w:rFonts w:ascii="Times New Roman" w:hAnsi="Times New Roman" w:cs="Times New Roman"/>
          <w:sz w:val="24"/>
          <w:szCs w:val="24"/>
        </w:rPr>
        <w:t xml:space="preserve">Для испытания изготовленных образцов на изгиб была разработана методика </w:t>
      </w:r>
      <w:r w:rsidR="000213F6">
        <w:rPr>
          <w:rFonts w:ascii="Times New Roman" w:hAnsi="Times New Roman" w:cs="Times New Roman"/>
          <w:sz w:val="24"/>
          <w:szCs w:val="24"/>
        </w:rPr>
        <w:t>исследования</w:t>
      </w:r>
      <w:r w:rsidR="000B5984">
        <w:rPr>
          <w:rFonts w:ascii="Times New Roman" w:hAnsi="Times New Roman" w:cs="Times New Roman"/>
          <w:sz w:val="24"/>
          <w:szCs w:val="24"/>
        </w:rPr>
        <w:t xml:space="preserve">: образцы </w:t>
      </w:r>
      <w:r w:rsidR="000213F6">
        <w:rPr>
          <w:rFonts w:ascii="Times New Roman" w:hAnsi="Times New Roman" w:cs="Times New Roman"/>
          <w:sz w:val="24"/>
          <w:szCs w:val="24"/>
        </w:rPr>
        <w:t>изучались</w:t>
      </w:r>
      <w:r w:rsidR="000B5984">
        <w:rPr>
          <w:rFonts w:ascii="Times New Roman" w:hAnsi="Times New Roman" w:cs="Times New Roman"/>
          <w:sz w:val="24"/>
          <w:szCs w:val="24"/>
        </w:rPr>
        <w:t xml:space="preserve"> в момент деформации изгиба, начиная с недеформированного состояния для определения базовых характеристик. Далее образец </w:t>
      </w:r>
      <w:r w:rsidR="000213F6">
        <w:rPr>
          <w:rFonts w:ascii="Times New Roman" w:hAnsi="Times New Roman" w:cs="Times New Roman"/>
          <w:sz w:val="24"/>
          <w:szCs w:val="24"/>
        </w:rPr>
        <w:t xml:space="preserve">последовательно </w:t>
      </w:r>
      <w:r w:rsidR="000B5984">
        <w:rPr>
          <w:rFonts w:ascii="Times New Roman" w:hAnsi="Times New Roman" w:cs="Times New Roman"/>
          <w:sz w:val="24"/>
          <w:szCs w:val="24"/>
        </w:rPr>
        <w:t xml:space="preserve">закреплялся на цилиндры с различным радиусом основания (2 см, 1.5 см, 1 см и 0.5 см), начиная с цилиндра большего радиуса. </w:t>
      </w:r>
    </w:p>
    <w:p w14:paraId="3EAB354D" w14:textId="7EFA5483" w:rsidR="009C282B" w:rsidRPr="009C282B" w:rsidRDefault="000B5984" w:rsidP="009C282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Электрофизические характеристики изготовленных образцов были исследованы </w:t>
      </w:r>
      <w:r w:rsidRPr="00EA0FF4">
        <w:rPr>
          <w:rFonts w:ascii="Times New Roman" w:hAnsi="Times New Roman" w:cs="Times New Roman"/>
          <w:sz w:val="24"/>
          <w:szCs w:val="24"/>
        </w:rPr>
        <w:t>с помощью аналитической зондовой станции Economic 4” Probe Station (EPS4)</w:t>
      </w:r>
      <w:r>
        <w:rPr>
          <w:rFonts w:ascii="Times New Roman" w:hAnsi="Times New Roman" w:cs="Times New Roman"/>
          <w:sz w:val="24"/>
          <w:szCs w:val="24"/>
        </w:rPr>
        <w:t xml:space="preserve">. </w:t>
      </w:r>
      <w:r w:rsidR="00774F8A">
        <w:rPr>
          <w:rFonts w:ascii="Times New Roman" w:hAnsi="Times New Roman" w:cs="Times New Roman"/>
          <w:sz w:val="24"/>
          <w:szCs w:val="24"/>
        </w:rPr>
        <w:t>Напряжение подавалось на верхний электрод при заземленном нижнем о</w:t>
      </w:r>
      <w:r w:rsidR="00774F8A" w:rsidRPr="00774F8A">
        <w:rPr>
          <w:rFonts w:ascii="Times New Roman" w:hAnsi="Times New Roman" w:cs="Times New Roman"/>
          <w:sz w:val="24"/>
          <w:szCs w:val="24"/>
        </w:rPr>
        <w:t>т источника напряжения Keithley 2636B</w:t>
      </w:r>
      <w:r w:rsidR="00774F8A">
        <w:rPr>
          <w:rFonts w:ascii="Times New Roman" w:hAnsi="Times New Roman" w:cs="Times New Roman"/>
          <w:sz w:val="24"/>
          <w:szCs w:val="24"/>
        </w:rPr>
        <w:t xml:space="preserve">, запрограммированного в </w:t>
      </w:r>
      <w:r w:rsidR="00774F8A">
        <w:rPr>
          <w:rFonts w:ascii="Times New Roman" w:hAnsi="Times New Roman" w:cs="Times New Roman"/>
          <w:sz w:val="24"/>
          <w:szCs w:val="24"/>
          <w:lang w:val="en-US"/>
        </w:rPr>
        <w:t>LabView</w:t>
      </w:r>
      <w:r w:rsidR="00774F8A">
        <w:rPr>
          <w:rFonts w:ascii="Times New Roman" w:hAnsi="Times New Roman" w:cs="Times New Roman"/>
          <w:sz w:val="24"/>
          <w:szCs w:val="24"/>
        </w:rPr>
        <w:t xml:space="preserve">. </w:t>
      </w:r>
      <w:r w:rsidR="000B37FF">
        <w:rPr>
          <w:rFonts w:ascii="Times New Roman" w:hAnsi="Times New Roman" w:cs="Times New Roman"/>
          <w:sz w:val="24"/>
          <w:szCs w:val="24"/>
        </w:rPr>
        <w:t xml:space="preserve">При измерении вольтамперных характеристик </w:t>
      </w:r>
      <w:r w:rsidR="00244704">
        <w:rPr>
          <w:rFonts w:ascii="Times New Roman" w:hAnsi="Times New Roman" w:cs="Times New Roman"/>
          <w:sz w:val="24"/>
          <w:szCs w:val="24"/>
        </w:rPr>
        <w:t xml:space="preserve">(ВАХ) </w:t>
      </w:r>
      <w:r w:rsidR="000B37FF">
        <w:rPr>
          <w:rFonts w:ascii="Times New Roman" w:hAnsi="Times New Roman" w:cs="Times New Roman"/>
          <w:sz w:val="24"/>
          <w:szCs w:val="24"/>
        </w:rPr>
        <w:t xml:space="preserve">напряжение было ограничено в пределах </w:t>
      </w:r>
      <w:r w:rsidR="000B37FF" w:rsidRPr="000B37FF">
        <w:rPr>
          <w:rFonts w:ascii="Times New Roman" w:hAnsi="Times New Roman" w:cs="Times New Roman"/>
          <w:sz w:val="24"/>
          <w:szCs w:val="24"/>
        </w:rPr>
        <w:t>[</w:t>
      </w:r>
      <w:r w:rsidR="000B37FF">
        <w:rPr>
          <w:rFonts w:ascii="Times New Roman" w:hAnsi="Times New Roman" w:cs="Times New Roman"/>
          <w:sz w:val="24"/>
          <w:szCs w:val="24"/>
        </w:rPr>
        <w:t>-2; 2</w:t>
      </w:r>
      <w:r w:rsidR="000B37FF" w:rsidRPr="000B37FF">
        <w:rPr>
          <w:rFonts w:ascii="Times New Roman" w:hAnsi="Times New Roman" w:cs="Times New Roman"/>
          <w:sz w:val="24"/>
          <w:szCs w:val="24"/>
        </w:rPr>
        <w:t>]</w:t>
      </w:r>
      <w:r w:rsidR="000B37FF">
        <w:rPr>
          <w:rFonts w:ascii="Times New Roman" w:hAnsi="Times New Roman" w:cs="Times New Roman"/>
          <w:sz w:val="24"/>
          <w:szCs w:val="24"/>
        </w:rPr>
        <w:t xml:space="preserve"> В во избежание деградации структуры. Ток также был ограничен </w:t>
      </w:r>
      <w:r w:rsidR="007338B9">
        <w:rPr>
          <w:rFonts w:ascii="Times New Roman" w:hAnsi="Times New Roman" w:cs="Times New Roman"/>
          <w:sz w:val="24"/>
          <w:szCs w:val="24"/>
        </w:rPr>
        <w:t xml:space="preserve">в пределах </w:t>
      </w:r>
      <w:r w:rsidR="007338B9" w:rsidRPr="007338B9">
        <w:rPr>
          <w:rFonts w:ascii="Times New Roman" w:hAnsi="Times New Roman" w:cs="Times New Roman"/>
          <w:sz w:val="24"/>
          <w:szCs w:val="24"/>
        </w:rPr>
        <w:t>[</w:t>
      </w:r>
      <w:r w:rsidR="007338B9">
        <w:rPr>
          <w:rFonts w:ascii="Times New Roman" w:hAnsi="Times New Roman" w:cs="Times New Roman"/>
          <w:sz w:val="24"/>
          <w:szCs w:val="24"/>
        </w:rPr>
        <w:t>-5; 0.1</w:t>
      </w:r>
      <w:r w:rsidR="007338B9" w:rsidRPr="007338B9">
        <w:rPr>
          <w:rFonts w:ascii="Times New Roman" w:hAnsi="Times New Roman" w:cs="Times New Roman"/>
          <w:sz w:val="24"/>
          <w:szCs w:val="24"/>
        </w:rPr>
        <w:t>]</w:t>
      </w:r>
      <w:r w:rsidR="007338B9">
        <w:rPr>
          <w:rFonts w:ascii="Times New Roman" w:hAnsi="Times New Roman" w:cs="Times New Roman"/>
          <w:sz w:val="24"/>
          <w:szCs w:val="24"/>
        </w:rPr>
        <w:t xml:space="preserve"> мА</w:t>
      </w:r>
      <w:r w:rsidR="00453C74">
        <w:rPr>
          <w:rFonts w:ascii="Times New Roman" w:hAnsi="Times New Roman" w:cs="Times New Roman"/>
          <w:sz w:val="24"/>
          <w:szCs w:val="24"/>
        </w:rPr>
        <w:t xml:space="preserve"> </w:t>
      </w:r>
      <w:r w:rsidR="000B37FF">
        <w:rPr>
          <w:rFonts w:ascii="Times New Roman" w:hAnsi="Times New Roman" w:cs="Times New Roman"/>
          <w:sz w:val="24"/>
          <w:szCs w:val="24"/>
        </w:rPr>
        <w:t>во избежание перегрева структуры.</w:t>
      </w:r>
      <w:r w:rsidR="00244704">
        <w:rPr>
          <w:rFonts w:ascii="Times New Roman" w:hAnsi="Times New Roman" w:cs="Times New Roman"/>
          <w:sz w:val="24"/>
          <w:szCs w:val="24"/>
        </w:rPr>
        <w:t xml:space="preserve"> При сборе статистики</w:t>
      </w:r>
      <w:r w:rsidR="0031183F">
        <w:rPr>
          <w:rFonts w:ascii="Times New Roman" w:hAnsi="Times New Roman" w:cs="Times New Roman"/>
          <w:sz w:val="24"/>
          <w:szCs w:val="24"/>
        </w:rPr>
        <w:t xml:space="preserve"> для каждого радиуса изгиба</w:t>
      </w:r>
      <w:r w:rsidR="00244704">
        <w:rPr>
          <w:rFonts w:ascii="Times New Roman" w:hAnsi="Times New Roman" w:cs="Times New Roman"/>
          <w:sz w:val="24"/>
          <w:szCs w:val="24"/>
        </w:rPr>
        <w:t xml:space="preserve"> были выбраны 3 мемристора, у которых были измерены основные электрофизические свойства (напряжения переключений в проводящее </w:t>
      </w:r>
      <w:r w:rsidR="00244704" w:rsidRPr="00244704">
        <w:rPr>
          <w:rFonts w:ascii="Times New Roman" w:hAnsi="Times New Roman" w:cs="Times New Roman"/>
          <w:i/>
          <w:iCs/>
          <w:sz w:val="24"/>
          <w:szCs w:val="24"/>
          <w:lang w:val="en-US"/>
        </w:rPr>
        <w:t>U</w:t>
      </w:r>
      <w:r w:rsidR="00244704">
        <w:rPr>
          <w:rFonts w:ascii="Times New Roman" w:hAnsi="Times New Roman" w:cs="Times New Roman"/>
          <w:sz w:val="24"/>
          <w:szCs w:val="24"/>
          <w:vertAlign w:val="subscript"/>
          <w:lang w:val="en-US"/>
        </w:rPr>
        <w:t>set</w:t>
      </w:r>
      <w:r w:rsidR="00244704" w:rsidRPr="00244704">
        <w:rPr>
          <w:rFonts w:ascii="Times New Roman" w:hAnsi="Times New Roman" w:cs="Times New Roman"/>
          <w:sz w:val="24"/>
          <w:szCs w:val="24"/>
        </w:rPr>
        <w:t xml:space="preserve"> </w:t>
      </w:r>
      <w:r w:rsidR="00244704">
        <w:rPr>
          <w:rFonts w:ascii="Times New Roman" w:hAnsi="Times New Roman" w:cs="Times New Roman"/>
          <w:sz w:val="24"/>
          <w:szCs w:val="24"/>
        </w:rPr>
        <w:t xml:space="preserve">и непроводящее </w:t>
      </w:r>
      <w:r w:rsidR="00244704" w:rsidRPr="00244704">
        <w:rPr>
          <w:rFonts w:ascii="Times New Roman" w:hAnsi="Times New Roman" w:cs="Times New Roman"/>
          <w:i/>
          <w:iCs/>
          <w:sz w:val="24"/>
          <w:szCs w:val="24"/>
          <w:lang w:val="en-US"/>
        </w:rPr>
        <w:t>U</w:t>
      </w:r>
      <w:r w:rsidR="00244704">
        <w:rPr>
          <w:rFonts w:ascii="Times New Roman" w:hAnsi="Times New Roman" w:cs="Times New Roman"/>
          <w:sz w:val="24"/>
          <w:szCs w:val="24"/>
          <w:vertAlign w:val="subscript"/>
          <w:lang w:val="en-US"/>
        </w:rPr>
        <w:t>reset</w:t>
      </w:r>
      <w:r w:rsidR="00244704">
        <w:rPr>
          <w:rFonts w:ascii="Times New Roman" w:hAnsi="Times New Roman" w:cs="Times New Roman"/>
          <w:sz w:val="24"/>
          <w:szCs w:val="24"/>
        </w:rPr>
        <w:t xml:space="preserve"> состояния и сопротивления </w:t>
      </w:r>
      <w:r w:rsidR="00244704" w:rsidRPr="00244704">
        <w:rPr>
          <w:rFonts w:ascii="Times New Roman" w:hAnsi="Times New Roman" w:cs="Times New Roman"/>
          <w:i/>
          <w:iCs/>
          <w:sz w:val="24"/>
          <w:szCs w:val="24"/>
          <w:lang w:val="en-US"/>
        </w:rPr>
        <w:t>R</w:t>
      </w:r>
      <w:r w:rsidR="00244704">
        <w:rPr>
          <w:rFonts w:ascii="Times New Roman" w:hAnsi="Times New Roman" w:cs="Times New Roman"/>
          <w:sz w:val="24"/>
          <w:szCs w:val="24"/>
          <w:vertAlign w:val="subscript"/>
          <w:lang w:val="en-US"/>
        </w:rPr>
        <w:t>on</w:t>
      </w:r>
      <w:r w:rsidR="00244704" w:rsidRPr="00244704">
        <w:rPr>
          <w:rFonts w:ascii="Times New Roman" w:hAnsi="Times New Roman" w:cs="Times New Roman"/>
          <w:sz w:val="24"/>
          <w:szCs w:val="24"/>
        </w:rPr>
        <w:t xml:space="preserve"> </w:t>
      </w:r>
      <w:r w:rsidR="00244704">
        <w:rPr>
          <w:rFonts w:ascii="Times New Roman" w:hAnsi="Times New Roman" w:cs="Times New Roman"/>
          <w:sz w:val="24"/>
          <w:szCs w:val="24"/>
        </w:rPr>
        <w:t xml:space="preserve">и </w:t>
      </w:r>
      <w:r w:rsidR="00244704" w:rsidRPr="00244704">
        <w:rPr>
          <w:rFonts w:ascii="Times New Roman" w:hAnsi="Times New Roman" w:cs="Times New Roman"/>
          <w:i/>
          <w:iCs/>
          <w:sz w:val="24"/>
          <w:szCs w:val="24"/>
          <w:lang w:val="en-US"/>
        </w:rPr>
        <w:t>R</w:t>
      </w:r>
      <w:r w:rsidR="00244704">
        <w:rPr>
          <w:rFonts w:ascii="Times New Roman" w:hAnsi="Times New Roman" w:cs="Times New Roman"/>
          <w:sz w:val="24"/>
          <w:szCs w:val="24"/>
          <w:vertAlign w:val="subscript"/>
          <w:lang w:val="en-US"/>
        </w:rPr>
        <w:t>off</w:t>
      </w:r>
      <w:r w:rsidR="00244704" w:rsidRPr="00244704">
        <w:rPr>
          <w:rFonts w:ascii="Times New Roman" w:hAnsi="Times New Roman" w:cs="Times New Roman"/>
          <w:sz w:val="24"/>
          <w:szCs w:val="24"/>
        </w:rPr>
        <w:t xml:space="preserve"> </w:t>
      </w:r>
      <w:r w:rsidR="00244704">
        <w:rPr>
          <w:rFonts w:ascii="Times New Roman" w:hAnsi="Times New Roman" w:cs="Times New Roman"/>
          <w:sz w:val="24"/>
          <w:szCs w:val="24"/>
        </w:rPr>
        <w:t xml:space="preserve">этих состояний) </w:t>
      </w:r>
      <w:r w:rsidR="00B254BA">
        <w:rPr>
          <w:rFonts w:ascii="Times New Roman" w:hAnsi="Times New Roman" w:cs="Times New Roman"/>
          <w:sz w:val="24"/>
          <w:szCs w:val="24"/>
        </w:rPr>
        <w:t>по</w:t>
      </w:r>
      <w:r w:rsidR="00244704">
        <w:rPr>
          <w:rFonts w:ascii="Times New Roman" w:hAnsi="Times New Roman" w:cs="Times New Roman"/>
          <w:sz w:val="24"/>
          <w:szCs w:val="24"/>
        </w:rPr>
        <w:t xml:space="preserve"> 10 цикл</w:t>
      </w:r>
      <w:r w:rsidR="00B254BA">
        <w:rPr>
          <w:rFonts w:ascii="Times New Roman" w:hAnsi="Times New Roman" w:cs="Times New Roman"/>
          <w:sz w:val="24"/>
          <w:szCs w:val="24"/>
        </w:rPr>
        <w:t>ам</w:t>
      </w:r>
      <w:r w:rsidR="00244704">
        <w:rPr>
          <w:rFonts w:ascii="Times New Roman" w:hAnsi="Times New Roman" w:cs="Times New Roman"/>
          <w:sz w:val="24"/>
          <w:szCs w:val="24"/>
        </w:rPr>
        <w:t xml:space="preserve"> ВАХ.</w:t>
      </w:r>
      <w:r w:rsidR="0031183F">
        <w:rPr>
          <w:rFonts w:ascii="Times New Roman" w:hAnsi="Times New Roman" w:cs="Times New Roman"/>
          <w:sz w:val="24"/>
          <w:szCs w:val="24"/>
        </w:rPr>
        <w:t>.</w:t>
      </w:r>
      <w:r w:rsidR="009C282B">
        <w:rPr>
          <w:rFonts w:ascii="Times New Roman" w:hAnsi="Times New Roman" w:cs="Times New Roman"/>
          <w:sz w:val="24"/>
          <w:szCs w:val="24"/>
        </w:rPr>
        <w:t xml:space="preserve"> При этом наблюдалась независимость напряжений переключения от деформации изгиба</w:t>
      </w:r>
      <w:r w:rsidR="000943F0">
        <w:rPr>
          <w:rFonts w:ascii="Times New Roman" w:hAnsi="Times New Roman" w:cs="Times New Roman"/>
          <w:sz w:val="24"/>
          <w:szCs w:val="24"/>
        </w:rPr>
        <w:t xml:space="preserve"> (Рисунок 1а)</w:t>
      </w:r>
      <w:r w:rsidR="009C282B">
        <w:rPr>
          <w:rFonts w:ascii="Times New Roman" w:hAnsi="Times New Roman" w:cs="Times New Roman"/>
          <w:sz w:val="24"/>
          <w:szCs w:val="24"/>
        </w:rPr>
        <w:t xml:space="preserve">, однако </w:t>
      </w:r>
      <w:r w:rsidR="009C282B">
        <w:rPr>
          <w:rFonts w:ascii="Times New Roman" w:hAnsi="Times New Roman" w:cs="Times New Roman"/>
          <w:sz w:val="24"/>
          <w:szCs w:val="24"/>
        </w:rPr>
        <w:lastRenderedPageBreak/>
        <w:t xml:space="preserve">сопротивление </w:t>
      </w:r>
      <w:r w:rsidR="009C282B" w:rsidRPr="00244704">
        <w:rPr>
          <w:rFonts w:ascii="Times New Roman" w:hAnsi="Times New Roman" w:cs="Times New Roman"/>
          <w:i/>
          <w:iCs/>
          <w:sz w:val="24"/>
          <w:szCs w:val="24"/>
          <w:lang w:val="en-US"/>
        </w:rPr>
        <w:t>R</w:t>
      </w:r>
      <w:r w:rsidR="009C282B">
        <w:rPr>
          <w:rFonts w:ascii="Times New Roman" w:hAnsi="Times New Roman" w:cs="Times New Roman"/>
          <w:sz w:val="24"/>
          <w:szCs w:val="24"/>
          <w:vertAlign w:val="subscript"/>
          <w:lang w:val="en-US"/>
        </w:rPr>
        <w:t>off</w:t>
      </w:r>
      <w:r w:rsidR="009C282B">
        <w:rPr>
          <w:rFonts w:ascii="Times New Roman" w:hAnsi="Times New Roman" w:cs="Times New Roman"/>
          <w:sz w:val="24"/>
          <w:szCs w:val="24"/>
        </w:rPr>
        <w:t xml:space="preserve"> уменьшалось с уменьшением радиуса, а сопротивление </w:t>
      </w:r>
      <w:r w:rsidR="009C282B" w:rsidRPr="00244704">
        <w:rPr>
          <w:rFonts w:ascii="Times New Roman" w:hAnsi="Times New Roman" w:cs="Times New Roman"/>
          <w:i/>
          <w:iCs/>
          <w:sz w:val="24"/>
          <w:szCs w:val="24"/>
          <w:lang w:val="en-US"/>
        </w:rPr>
        <w:t>R</w:t>
      </w:r>
      <w:r w:rsidR="009C282B">
        <w:rPr>
          <w:rFonts w:ascii="Times New Roman" w:hAnsi="Times New Roman" w:cs="Times New Roman"/>
          <w:sz w:val="24"/>
          <w:szCs w:val="24"/>
          <w:vertAlign w:val="subscript"/>
          <w:lang w:val="en-US"/>
        </w:rPr>
        <w:t>on</w:t>
      </w:r>
      <w:r w:rsidR="009C282B">
        <w:rPr>
          <w:rFonts w:ascii="Times New Roman" w:hAnsi="Times New Roman" w:cs="Times New Roman"/>
          <w:sz w:val="24"/>
          <w:szCs w:val="24"/>
        </w:rPr>
        <w:t xml:space="preserve"> увеличивалось</w:t>
      </w:r>
      <w:r w:rsidR="000943F0">
        <w:rPr>
          <w:rFonts w:ascii="Times New Roman" w:hAnsi="Times New Roman" w:cs="Times New Roman"/>
          <w:sz w:val="24"/>
          <w:szCs w:val="24"/>
        </w:rPr>
        <w:t xml:space="preserve"> (Рисунок 2б)</w:t>
      </w:r>
      <w:r w:rsidR="009C282B">
        <w:rPr>
          <w:rFonts w:ascii="Times New Roman" w:hAnsi="Times New Roman" w:cs="Times New Roman"/>
          <w:sz w:val="24"/>
          <w:szCs w:val="24"/>
        </w:rPr>
        <w:t xml:space="preserve">. </w:t>
      </w:r>
      <w:r w:rsidR="0038173B">
        <w:rPr>
          <w:rFonts w:ascii="Times New Roman" w:hAnsi="Times New Roman" w:cs="Times New Roman"/>
          <w:sz w:val="24"/>
          <w:szCs w:val="24"/>
        </w:rPr>
        <w:t>Такие результаты говорят о нарушении контакта верхнего электрода со слоем ППК во время деформации изгиба</w:t>
      </w:r>
      <w:r w:rsidR="0038173B">
        <w:rPr>
          <w:rFonts w:ascii="Times New Roman" w:hAnsi="Times New Roman" w:cs="Times New Roman"/>
          <w:sz w:val="24"/>
          <w:szCs w:val="24"/>
        </w:rPr>
        <w:t xml:space="preserve">. </w:t>
      </w:r>
      <w:r w:rsidR="000943F0">
        <w:rPr>
          <w:rFonts w:ascii="Times New Roman" w:hAnsi="Times New Roman" w:cs="Times New Roman"/>
          <w:sz w:val="24"/>
          <w:szCs w:val="24"/>
        </w:rPr>
        <w:t>Кроме того, для каждого радиуса изгиба структуры были продемонстрированы по 8 промежуточных стабильных резистивных состояний, каждое из которых хранилось не менее 5 минут (Рисунок 1 в,г)</w:t>
      </w:r>
      <w:r w:rsidR="000943F0">
        <w:rPr>
          <w:rFonts w:ascii="Times New Roman" w:hAnsi="Times New Roman" w:cs="Times New Roman"/>
          <w:sz w:val="24"/>
          <w:szCs w:val="24"/>
        </w:rPr>
        <w:t xml:space="preserve">. </w:t>
      </w:r>
    </w:p>
    <w:p w14:paraId="04536EEE" w14:textId="7571F650" w:rsidR="00826A72" w:rsidRDefault="00147824" w:rsidP="00774891">
      <w:pPr>
        <w:keepNext/>
        <w:spacing w:after="0" w:line="240" w:lineRule="auto"/>
        <w:jc w:val="center"/>
      </w:pPr>
      <w:r>
        <w:rPr>
          <w:noProof/>
          <w:lang w:eastAsia="ru-RU"/>
        </w:rPr>
        <w:drawing>
          <wp:inline distT="0" distB="0" distL="0" distR="0" wp14:anchorId="6EF92E4C" wp14:editId="6F088CB2">
            <wp:extent cx="4757737" cy="4072447"/>
            <wp:effectExtent l="0" t="0" r="508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627" t="2629" r="6891" b="3053"/>
                    <a:stretch/>
                  </pic:blipFill>
                  <pic:spPr bwMode="auto">
                    <a:xfrm>
                      <a:off x="0" y="0"/>
                      <a:ext cx="4811404" cy="4118384"/>
                    </a:xfrm>
                    <a:prstGeom prst="rect">
                      <a:avLst/>
                    </a:prstGeom>
                    <a:noFill/>
                    <a:ln>
                      <a:noFill/>
                    </a:ln>
                    <a:extLst>
                      <a:ext uri="{53640926-AAD7-44D8-BBD7-CCE9431645EC}">
                        <a14:shadowObscured xmlns:a14="http://schemas.microsoft.com/office/drawing/2010/main"/>
                      </a:ext>
                    </a:extLst>
                  </pic:spPr>
                </pic:pic>
              </a:graphicData>
            </a:graphic>
          </wp:inline>
        </w:drawing>
      </w:r>
    </w:p>
    <w:p w14:paraId="7E084034" w14:textId="6EFAE475" w:rsidR="00826A72" w:rsidRDefault="00826A72" w:rsidP="00826A72">
      <w:pPr>
        <w:pStyle w:val="ad"/>
        <w:jc w:val="both"/>
        <w:rPr>
          <w:rFonts w:ascii="Times New Roman" w:hAnsi="Times New Roman" w:cs="Times New Roman"/>
          <w:i w:val="0"/>
          <w:iCs w:val="0"/>
          <w:color w:val="000000" w:themeColor="text1"/>
          <w:sz w:val="24"/>
          <w:szCs w:val="24"/>
        </w:rPr>
      </w:pPr>
      <w:r w:rsidRPr="00826A72">
        <w:rPr>
          <w:rFonts w:ascii="Times New Roman" w:hAnsi="Times New Roman" w:cs="Times New Roman"/>
          <w:i w:val="0"/>
          <w:iCs w:val="0"/>
          <w:color w:val="000000" w:themeColor="text1"/>
          <w:sz w:val="24"/>
          <w:szCs w:val="24"/>
        </w:rPr>
        <w:t xml:space="preserve">Рисунок </w:t>
      </w:r>
      <w:r w:rsidRPr="00826A72">
        <w:rPr>
          <w:rFonts w:ascii="Times New Roman" w:hAnsi="Times New Roman" w:cs="Times New Roman"/>
          <w:i w:val="0"/>
          <w:iCs w:val="0"/>
          <w:color w:val="000000" w:themeColor="text1"/>
          <w:sz w:val="24"/>
          <w:szCs w:val="24"/>
        </w:rPr>
        <w:fldChar w:fldCharType="begin"/>
      </w:r>
      <w:r w:rsidRPr="00826A72">
        <w:rPr>
          <w:rFonts w:ascii="Times New Roman" w:hAnsi="Times New Roman" w:cs="Times New Roman"/>
          <w:i w:val="0"/>
          <w:iCs w:val="0"/>
          <w:color w:val="000000" w:themeColor="text1"/>
          <w:sz w:val="24"/>
          <w:szCs w:val="24"/>
        </w:rPr>
        <w:instrText xml:space="preserve"> SEQ Рисунок \* ARABIC </w:instrText>
      </w:r>
      <w:r w:rsidRPr="00826A72">
        <w:rPr>
          <w:rFonts w:ascii="Times New Roman" w:hAnsi="Times New Roman" w:cs="Times New Roman"/>
          <w:i w:val="0"/>
          <w:iCs w:val="0"/>
          <w:color w:val="000000" w:themeColor="text1"/>
          <w:sz w:val="24"/>
          <w:szCs w:val="24"/>
        </w:rPr>
        <w:fldChar w:fldCharType="separate"/>
      </w:r>
      <w:r w:rsidRPr="00826A72">
        <w:rPr>
          <w:rFonts w:ascii="Times New Roman" w:hAnsi="Times New Roman" w:cs="Times New Roman"/>
          <w:i w:val="0"/>
          <w:iCs w:val="0"/>
          <w:noProof/>
          <w:color w:val="000000" w:themeColor="text1"/>
          <w:sz w:val="24"/>
          <w:szCs w:val="24"/>
        </w:rPr>
        <w:t>1</w:t>
      </w:r>
      <w:r w:rsidRPr="00826A72">
        <w:rPr>
          <w:rFonts w:ascii="Times New Roman" w:hAnsi="Times New Roman" w:cs="Times New Roman"/>
          <w:i w:val="0"/>
          <w:iCs w:val="0"/>
          <w:color w:val="000000" w:themeColor="text1"/>
          <w:sz w:val="24"/>
          <w:szCs w:val="24"/>
        </w:rPr>
        <w:fldChar w:fldCharType="end"/>
      </w:r>
      <w:r w:rsidRPr="00826A72">
        <w:rPr>
          <w:rFonts w:ascii="Times New Roman" w:hAnsi="Times New Roman" w:cs="Times New Roman"/>
          <w:i w:val="0"/>
          <w:iCs w:val="0"/>
          <w:color w:val="000000" w:themeColor="text1"/>
          <w:sz w:val="24"/>
          <w:szCs w:val="24"/>
        </w:rPr>
        <w:t xml:space="preserve">. а) </w:t>
      </w:r>
      <w:r w:rsidR="00B254BA">
        <w:rPr>
          <w:rFonts w:ascii="Times New Roman" w:hAnsi="Times New Roman" w:cs="Times New Roman"/>
          <w:i w:val="0"/>
          <w:iCs w:val="0"/>
          <w:color w:val="000000" w:themeColor="text1"/>
          <w:sz w:val="24"/>
          <w:szCs w:val="24"/>
        </w:rPr>
        <w:t>З</w:t>
      </w:r>
      <w:r w:rsidRPr="00826A72">
        <w:rPr>
          <w:rFonts w:ascii="Times New Roman" w:hAnsi="Times New Roman" w:cs="Times New Roman"/>
          <w:i w:val="0"/>
          <w:iCs w:val="0"/>
          <w:color w:val="000000" w:themeColor="text1"/>
          <w:sz w:val="24"/>
          <w:szCs w:val="24"/>
        </w:rPr>
        <w:t>ависимост</w:t>
      </w:r>
      <w:r w:rsidR="00B254BA">
        <w:rPr>
          <w:rFonts w:ascii="Times New Roman" w:hAnsi="Times New Roman" w:cs="Times New Roman"/>
          <w:i w:val="0"/>
          <w:iCs w:val="0"/>
          <w:color w:val="000000" w:themeColor="text1"/>
          <w:sz w:val="24"/>
          <w:szCs w:val="24"/>
        </w:rPr>
        <w:t>ь</w:t>
      </w:r>
      <w:r w:rsidRPr="00826A72">
        <w:rPr>
          <w:rFonts w:ascii="Times New Roman" w:hAnsi="Times New Roman" w:cs="Times New Roman"/>
          <w:i w:val="0"/>
          <w:iCs w:val="0"/>
          <w:color w:val="000000" w:themeColor="text1"/>
          <w:sz w:val="24"/>
          <w:szCs w:val="24"/>
        </w:rPr>
        <w:t xml:space="preserve"> усредненных напряжений переключения в проводящее и непроводящее состояния от</w:t>
      </w:r>
      <w:r w:rsidR="00330E89">
        <w:rPr>
          <w:rFonts w:ascii="Times New Roman" w:hAnsi="Times New Roman" w:cs="Times New Roman"/>
          <w:i w:val="0"/>
          <w:iCs w:val="0"/>
          <w:color w:val="000000" w:themeColor="text1"/>
          <w:sz w:val="24"/>
          <w:szCs w:val="24"/>
        </w:rPr>
        <w:t xml:space="preserve"> величины,</w:t>
      </w:r>
      <w:r w:rsidR="00B254BA">
        <w:rPr>
          <w:rFonts w:ascii="Times New Roman" w:hAnsi="Times New Roman" w:cs="Times New Roman"/>
          <w:i w:val="0"/>
          <w:iCs w:val="0"/>
          <w:color w:val="000000" w:themeColor="text1"/>
          <w:sz w:val="24"/>
          <w:szCs w:val="24"/>
        </w:rPr>
        <w:t xml:space="preserve"> обратной радиус</w:t>
      </w:r>
      <w:r w:rsidR="00330E89">
        <w:rPr>
          <w:rFonts w:ascii="Times New Roman" w:hAnsi="Times New Roman" w:cs="Times New Roman"/>
          <w:i w:val="0"/>
          <w:iCs w:val="0"/>
          <w:color w:val="000000" w:themeColor="text1"/>
          <w:sz w:val="24"/>
          <w:szCs w:val="24"/>
        </w:rPr>
        <w:t>у</w:t>
      </w:r>
      <w:r w:rsidRPr="00826A72">
        <w:rPr>
          <w:rFonts w:ascii="Times New Roman" w:hAnsi="Times New Roman" w:cs="Times New Roman"/>
          <w:i w:val="0"/>
          <w:iCs w:val="0"/>
          <w:color w:val="000000" w:themeColor="text1"/>
          <w:sz w:val="24"/>
          <w:szCs w:val="24"/>
        </w:rPr>
        <w:t xml:space="preserve"> </w:t>
      </w:r>
      <w:r w:rsidR="009C282B">
        <w:rPr>
          <w:rFonts w:ascii="Times New Roman" w:hAnsi="Times New Roman" w:cs="Times New Roman"/>
          <w:i w:val="0"/>
          <w:iCs w:val="0"/>
          <w:color w:val="000000" w:themeColor="text1"/>
          <w:sz w:val="24"/>
          <w:szCs w:val="24"/>
        </w:rPr>
        <w:t>изгиба</w:t>
      </w:r>
      <w:r w:rsidRPr="00826A72">
        <w:rPr>
          <w:rFonts w:ascii="Times New Roman" w:hAnsi="Times New Roman" w:cs="Times New Roman"/>
          <w:i w:val="0"/>
          <w:iCs w:val="0"/>
          <w:color w:val="000000" w:themeColor="text1"/>
          <w:sz w:val="24"/>
          <w:szCs w:val="24"/>
        </w:rPr>
        <w:t xml:space="preserve"> поверхности образца; б) </w:t>
      </w:r>
      <w:r w:rsidR="00B254BA">
        <w:rPr>
          <w:rFonts w:ascii="Times New Roman" w:hAnsi="Times New Roman" w:cs="Times New Roman"/>
          <w:i w:val="0"/>
          <w:iCs w:val="0"/>
          <w:color w:val="000000" w:themeColor="text1"/>
          <w:sz w:val="24"/>
          <w:szCs w:val="24"/>
        </w:rPr>
        <w:t>з</w:t>
      </w:r>
      <w:r w:rsidRPr="00826A72">
        <w:rPr>
          <w:rFonts w:ascii="Times New Roman" w:hAnsi="Times New Roman" w:cs="Times New Roman"/>
          <w:i w:val="0"/>
          <w:iCs w:val="0"/>
          <w:color w:val="000000" w:themeColor="text1"/>
          <w:sz w:val="24"/>
          <w:szCs w:val="24"/>
        </w:rPr>
        <w:t>ависимост</w:t>
      </w:r>
      <w:r w:rsidR="00B254BA">
        <w:rPr>
          <w:rFonts w:ascii="Times New Roman" w:hAnsi="Times New Roman" w:cs="Times New Roman"/>
          <w:i w:val="0"/>
          <w:iCs w:val="0"/>
          <w:color w:val="000000" w:themeColor="text1"/>
          <w:sz w:val="24"/>
          <w:szCs w:val="24"/>
        </w:rPr>
        <w:t>ь</w:t>
      </w:r>
      <w:r w:rsidRPr="00826A72">
        <w:rPr>
          <w:rFonts w:ascii="Times New Roman" w:hAnsi="Times New Roman" w:cs="Times New Roman"/>
          <w:i w:val="0"/>
          <w:iCs w:val="0"/>
          <w:color w:val="000000" w:themeColor="text1"/>
          <w:sz w:val="24"/>
          <w:szCs w:val="24"/>
        </w:rPr>
        <w:t xml:space="preserve"> сопротивлений проводящего и непроводящего состояния от</w:t>
      </w:r>
      <w:r w:rsidR="00330E89">
        <w:rPr>
          <w:rFonts w:ascii="Times New Roman" w:hAnsi="Times New Roman" w:cs="Times New Roman"/>
          <w:i w:val="0"/>
          <w:iCs w:val="0"/>
          <w:color w:val="000000" w:themeColor="text1"/>
          <w:sz w:val="24"/>
          <w:szCs w:val="24"/>
        </w:rPr>
        <w:t xml:space="preserve"> величины,</w:t>
      </w:r>
      <w:r w:rsidRPr="00826A72">
        <w:rPr>
          <w:rFonts w:ascii="Times New Roman" w:hAnsi="Times New Roman" w:cs="Times New Roman"/>
          <w:i w:val="0"/>
          <w:iCs w:val="0"/>
          <w:color w:val="000000" w:themeColor="text1"/>
          <w:sz w:val="24"/>
          <w:szCs w:val="24"/>
        </w:rPr>
        <w:t xml:space="preserve"> </w:t>
      </w:r>
      <w:r w:rsidR="00B254BA">
        <w:rPr>
          <w:rFonts w:ascii="Times New Roman" w:hAnsi="Times New Roman" w:cs="Times New Roman"/>
          <w:i w:val="0"/>
          <w:iCs w:val="0"/>
          <w:color w:val="000000" w:themeColor="text1"/>
          <w:sz w:val="24"/>
          <w:szCs w:val="24"/>
        </w:rPr>
        <w:t>обратной радиус</w:t>
      </w:r>
      <w:r w:rsidR="00330E89">
        <w:rPr>
          <w:rFonts w:ascii="Times New Roman" w:hAnsi="Times New Roman" w:cs="Times New Roman"/>
          <w:i w:val="0"/>
          <w:iCs w:val="0"/>
          <w:color w:val="000000" w:themeColor="text1"/>
          <w:sz w:val="24"/>
          <w:szCs w:val="24"/>
        </w:rPr>
        <w:t>у</w:t>
      </w:r>
      <w:r w:rsidR="00B254BA" w:rsidRPr="00826A72">
        <w:rPr>
          <w:rFonts w:ascii="Times New Roman" w:hAnsi="Times New Roman" w:cs="Times New Roman"/>
          <w:i w:val="0"/>
          <w:iCs w:val="0"/>
          <w:color w:val="000000" w:themeColor="text1"/>
          <w:sz w:val="24"/>
          <w:szCs w:val="24"/>
        </w:rPr>
        <w:t xml:space="preserve"> </w:t>
      </w:r>
      <w:r w:rsidR="009C282B">
        <w:rPr>
          <w:rFonts w:ascii="Times New Roman" w:hAnsi="Times New Roman" w:cs="Times New Roman"/>
          <w:i w:val="0"/>
          <w:iCs w:val="0"/>
          <w:color w:val="000000" w:themeColor="text1"/>
          <w:sz w:val="24"/>
          <w:szCs w:val="24"/>
        </w:rPr>
        <w:t>изгиба</w:t>
      </w:r>
      <w:r w:rsidR="000213F6">
        <w:rPr>
          <w:rFonts w:ascii="Times New Roman" w:hAnsi="Times New Roman" w:cs="Times New Roman"/>
          <w:i w:val="0"/>
          <w:iCs w:val="0"/>
          <w:color w:val="000000" w:themeColor="text1"/>
          <w:sz w:val="24"/>
          <w:szCs w:val="24"/>
        </w:rPr>
        <w:t>. Демонстрация стабильных промежуточных резистивных состояний при</w:t>
      </w:r>
      <w:r w:rsidR="00EA67D0">
        <w:rPr>
          <w:rFonts w:ascii="Times New Roman" w:hAnsi="Times New Roman" w:cs="Times New Roman"/>
          <w:i w:val="0"/>
          <w:iCs w:val="0"/>
          <w:color w:val="000000" w:themeColor="text1"/>
          <w:sz w:val="24"/>
          <w:szCs w:val="24"/>
        </w:rPr>
        <w:t>:</w:t>
      </w:r>
      <w:r w:rsidR="000213F6">
        <w:rPr>
          <w:rFonts w:ascii="Times New Roman" w:hAnsi="Times New Roman" w:cs="Times New Roman"/>
          <w:i w:val="0"/>
          <w:iCs w:val="0"/>
          <w:color w:val="000000" w:themeColor="text1"/>
          <w:sz w:val="24"/>
          <w:szCs w:val="24"/>
        </w:rPr>
        <w:t xml:space="preserve"> в) отсутствии деформации; г) радиусе изгиба структуры 2 см.</w:t>
      </w:r>
    </w:p>
    <w:p w14:paraId="2B11CF95" w14:textId="7C8EC13B" w:rsidR="00826A72" w:rsidRDefault="00826A72" w:rsidP="00826A72">
      <w:pPr>
        <w:spacing w:line="257" w:lineRule="auto"/>
        <w:ind w:firstLine="397"/>
        <w:jc w:val="both"/>
        <w:rPr>
          <w:rFonts w:ascii="Times New Roman" w:hAnsi="Times New Roman" w:cs="Times New Roman"/>
          <w:i/>
          <w:iCs/>
          <w:sz w:val="24"/>
          <w:szCs w:val="24"/>
        </w:rPr>
      </w:pPr>
      <w:r w:rsidRPr="00826A72">
        <w:rPr>
          <w:rFonts w:ascii="Times New Roman" w:hAnsi="Times New Roman" w:cs="Times New Roman"/>
          <w:i/>
          <w:iCs/>
          <w:sz w:val="24"/>
          <w:szCs w:val="24"/>
        </w:rPr>
        <w:t xml:space="preserve">Работа выполнена при поддержке гранта </w:t>
      </w:r>
      <w:r w:rsidR="00B254BA">
        <w:rPr>
          <w:rFonts w:ascii="Times New Roman" w:hAnsi="Times New Roman" w:cs="Times New Roman"/>
          <w:i/>
          <w:iCs/>
          <w:sz w:val="24"/>
          <w:szCs w:val="24"/>
        </w:rPr>
        <w:t>РНФ</w:t>
      </w:r>
      <w:r w:rsidRPr="00826A72">
        <w:rPr>
          <w:rFonts w:ascii="Times New Roman" w:hAnsi="Times New Roman" w:cs="Times New Roman"/>
          <w:i/>
          <w:iCs/>
          <w:sz w:val="24"/>
          <w:szCs w:val="24"/>
        </w:rPr>
        <w:t xml:space="preserve"> (№ 24-19-00200). Измерения проводились на оборудовании Ресурсных центров НБИКС НИЦ «Курчатовский институт»</w:t>
      </w:r>
      <w:r>
        <w:rPr>
          <w:rFonts w:ascii="Times New Roman" w:hAnsi="Times New Roman" w:cs="Times New Roman"/>
          <w:i/>
          <w:iCs/>
          <w:sz w:val="24"/>
          <w:szCs w:val="24"/>
        </w:rPr>
        <w:t>.</w:t>
      </w:r>
    </w:p>
    <w:p w14:paraId="49651901" w14:textId="05EBBBB4" w:rsidR="003551DD" w:rsidRPr="009C282B" w:rsidRDefault="000213F6" w:rsidP="003551DD">
      <w:pPr>
        <w:spacing w:line="257" w:lineRule="auto"/>
        <w:ind w:firstLine="397"/>
        <w:jc w:val="center"/>
        <w:rPr>
          <w:rFonts w:ascii="Times New Roman" w:hAnsi="Times New Roman" w:cs="Times New Roman"/>
          <w:b/>
          <w:bCs/>
          <w:sz w:val="24"/>
          <w:szCs w:val="24"/>
          <w:lang w:val="en-US"/>
        </w:rPr>
      </w:pPr>
      <w:r w:rsidRPr="000213F6">
        <w:rPr>
          <w:rFonts w:ascii="Times New Roman" w:hAnsi="Times New Roman" w:cs="Times New Roman"/>
          <w:b/>
          <w:bCs/>
          <w:sz w:val="24"/>
          <w:szCs w:val="24"/>
        </w:rPr>
        <w:t>Литература</w:t>
      </w:r>
    </w:p>
    <w:p w14:paraId="1FCFF4A5" w14:textId="07E9299F" w:rsidR="009C282B" w:rsidRPr="009C282B" w:rsidRDefault="00774891" w:rsidP="00111535">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Pr>
          <w:rFonts w:ascii="Times New Roman" w:hAnsi="Times New Roman" w:cs="Times New Roman"/>
          <w:b/>
          <w:bCs/>
          <w:sz w:val="24"/>
          <w:szCs w:val="24"/>
        </w:rPr>
        <w:fldChar w:fldCharType="begin" w:fldLock="1"/>
      </w:r>
      <w:r w:rsidRPr="00774891">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rPr>
        <w:fldChar w:fldCharType="separate"/>
      </w:r>
      <w:r w:rsidR="00111535" w:rsidRPr="000943F0">
        <w:rPr>
          <w:rFonts w:ascii="Times New Roman" w:hAnsi="Times New Roman" w:cs="Times New Roman"/>
          <w:noProof/>
          <w:sz w:val="24"/>
          <w:szCs w:val="24"/>
          <w:lang w:val="en-US"/>
        </w:rPr>
        <w:t>[1]</w:t>
      </w:r>
      <w:r w:rsidR="00111535" w:rsidRPr="000943F0">
        <w:rPr>
          <w:rFonts w:ascii="Times New Roman" w:hAnsi="Times New Roman" w:cs="Times New Roman"/>
          <w:noProof/>
          <w:sz w:val="24"/>
          <w:szCs w:val="24"/>
          <w:lang w:val="en-US"/>
        </w:rPr>
        <w:tab/>
      </w:r>
      <w:r w:rsidR="009C282B" w:rsidRPr="000943F0">
        <w:rPr>
          <w:rFonts w:ascii="Times New Roman" w:hAnsi="Times New Roman" w:cs="Times New Roman"/>
          <w:noProof/>
          <w:sz w:val="24"/>
          <w:szCs w:val="24"/>
          <w:lang w:val="en-US"/>
        </w:rPr>
        <w:tab/>
        <w:t xml:space="preserve">G. A. Yuklyaevskikh, B. S. Shvetsov, A. V Emelyanov, V. A. Kulagin, V. V Rylkov, and V. A. Demin, “Chaos , Solitons and Fractals Plasticity of parylene memristors : Compact phenomenological model and synaptic properties,” </w:t>
      </w:r>
      <w:r w:rsidR="009C282B" w:rsidRPr="000943F0">
        <w:rPr>
          <w:rFonts w:ascii="Times New Roman" w:hAnsi="Times New Roman" w:cs="Times New Roman"/>
          <w:i/>
          <w:iCs/>
          <w:noProof/>
          <w:sz w:val="24"/>
          <w:szCs w:val="24"/>
          <w:lang w:val="en-US"/>
        </w:rPr>
        <w:t xml:space="preserve">Chaos, Solitons Fractals Interdiscip. </w:t>
      </w:r>
      <w:r w:rsidR="009C282B" w:rsidRPr="009C282B">
        <w:rPr>
          <w:rFonts w:ascii="Times New Roman" w:hAnsi="Times New Roman" w:cs="Times New Roman"/>
          <w:i/>
          <w:iCs/>
          <w:noProof/>
          <w:sz w:val="24"/>
          <w:szCs w:val="24"/>
          <w:lang w:val="en-US"/>
        </w:rPr>
        <w:t>J. Nonlinear Sci. Nonequilibrium Complex Phenom.</w:t>
      </w:r>
      <w:r w:rsidR="009C282B" w:rsidRPr="009C282B">
        <w:rPr>
          <w:rFonts w:ascii="Times New Roman" w:hAnsi="Times New Roman" w:cs="Times New Roman"/>
          <w:noProof/>
          <w:sz w:val="24"/>
          <w:szCs w:val="24"/>
          <w:lang w:val="en-US"/>
        </w:rPr>
        <w:t>, vol. 190, no. August 2024, p. 115784, 2025, doi: 10.1016/j.chaos.2024.115784.</w:t>
      </w:r>
    </w:p>
    <w:p w14:paraId="236D503E" w14:textId="6671B2D1" w:rsidR="009C282B" w:rsidRPr="009C282B" w:rsidRDefault="00111535" w:rsidP="009C282B">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0943F0">
        <w:rPr>
          <w:rFonts w:ascii="Times New Roman" w:hAnsi="Times New Roman" w:cs="Times New Roman"/>
          <w:noProof/>
          <w:sz w:val="24"/>
          <w:szCs w:val="24"/>
          <w:lang w:val="en-US"/>
        </w:rPr>
        <w:t>[2]</w:t>
      </w:r>
      <w:r w:rsidRPr="000943F0">
        <w:rPr>
          <w:rFonts w:ascii="Times New Roman" w:hAnsi="Times New Roman" w:cs="Times New Roman"/>
          <w:noProof/>
          <w:sz w:val="24"/>
          <w:szCs w:val="24"/>
          <w:lang w:val="en-US"/>
        </w:rPr>
        <w:tab/>
      </w:r>
      <w:r w:rsidR="009C282B" w:rsidRPr="000943F0">
        <w:rPr>
          <w:rFonts w:ascii="Times New Roman" w:hAnsi="Times New Roman" w:cs="Times New Roman"/>
          <w:noProof/>
          <w:sz w:val="24"/>
          <w:szCs w:val="24"/>
          <w:lang w:val="en-US"/>
        </w:rPr>
        <w:t xml:space="preserve">H. Jang, J. Lee, C. J. Beak, S. Biswas, S. H. Lee, and H. Kim, “Flexible Neuromorphic Electronics for Wearable Near-Sensor and In-Sensor Computing Systems,” </w:t>
      </w:r>
      <w:r w:rsidR="009C282B" w:rsidRPr="000943F0">
        <w:rPr>
          <w:rFonts w:ascii="Times New Roman" w:hAnsi="Times New Roman" w:cs="Times New Roman"/>
          <w:i/>
          <w:iCs/>
          <w:noProof/>
          <w:sz w:val="24"/>
          <w:szCs w:val="24"/>
          <w:lang w:val="en-US"/>
        </w:rPr>
        <w:t xml:space="preserve">Adv. </w:t>
      </w:r>
      <w:r w:rsidR="009C282B" w:rsidRPr="009C282B">
        <w:rPr>
          <w:rFonts w:ascii="Times New Roman" w:hAnsi="Times New Roman" w:cs="Times New Roman"/>
          <w:i/>
          <w:iCs/>
          <w:noProof/>
          <w:sz w:val="24"/>
          <w:szCs w:val="24"/>
          <w:lang w:val="en-US"/>
        </w:rPr>
        <w:t>Mater.</w:t>
      </w:r>
      <w:r w:rsidR="009C282B" w:rsidRPr="009C282B">
        <w:rPr>
          <w:rFonts w:ascii="Times New Roman" w:hAnsi="Times New Roman" w:cs="Times New Roman"/>
          <w:noProof/>
          <w:sz w:val="24"/>
          <w:szCs w:val="24"/>
          <w:lang w:val="en-US"/>
        </w:rPr>
        <w:t>, vol. 2416073, pp. 1–23, 2025, doi: 10.1002/adma.202416073.</w:t>
      </w:r>
    </w:p>
    <w:p w14:paraId="3F8CA396" w14:textId="66638145" w:rsidR="00774891" w:rsidRPr="009C282B" w:rsidRDefault="00111535" w:rsidP="009C282B">
      <w:pPr>
        <w:widowControl w:val="0"/>
        <w:autoSpaceDE w:val="0"/>
        <w:autoSpaceDN w:val="0"/>
        <w:adjustRightInd w:val="0"/>
        <w:spacing w:line="240" w:lineRule="auto"/>
        <w:ind w:left="640" w:hanging="640"/>
        <w:rPr>
          <w:rFonts w:ascii="Times New Roman" w:hAnsi="Times New Roman" w:cs="Times New Roman"/>
          <w:b/>
          <w:bCs/>
          <w:sz w:val="24"/>
          <w:szCs w:val="24"/>
          <w:lang w:val="en-US"/>
        </w:rPr>
      </w:pPr>
      <w:r w:rsidRPr="009C282B">
        <w:rPr>
          <w:rFonts w:ascii="Times New Roman" w:hAnsi="Times New Roman" w:cs="Times New Roman"/>
          <w:noProof/>
          <w:sz w:val="24"/>
          <w:szCs w:val="24"/>
          <w:lang w:val="en-US"/>
        </w:rPr>
        <w:t>[3]</w:t>
      </w:r>
      <w:r w:rsidR="00774891">
        <w:rPr>
          <w:rFonts w:ascii="Times New Roman" w:hAnsi="Times New Roman" w:cs="Times New Roman"/>
          <w:b/>
          <w:bCs/>
          <w:sz w:val="24"/>
          <w:szCs w:val="24"/>
        </w:rPr>
        <w:fldChar w:fldCharType="end"/>
      </w:r>
      <w:r w:rsidR="009C282B" w:rsidRPr="009C282B">
        <w:rPr>
          <w:rFonts w:ascii="Times New Roman" w:hAnsi="Times New Roman" w:cs="Times New Roman"/>
          <w:b/>
          <w:bCs/>
          <w:sz w:val="24"/>
          <w:szCs w:val="24"/>
          <w:lang w:val="en-US"/>
        </w:rPr>
        <w:t xml:space="preserve"> </w:t>
      </w:r>
      <w:r w:rsidR="009C282B">
        <w:rPr>
          <w:rFonts w:ascii="Times New Roman" w:hAnsi="Times New Roman" w:cs="Times New Roman"/>
          <w:b/>
          <w:bCs/>
          <w:sz w:val="24"/>
          <w:szCs w:val="24"/>
          <w:lang w:val="en-US"/>
        </w:rPr>
        <w:tab/>
      </w:r>
      <w:r w:rsidR="009C282B" w:rsidRPr="009C282B">
        <w:rPr>
          <w:rFonts w:ascii="Times New Roman" w:hAnsi="Times New Roman" w:cs="Times New Roman"/>
          <w:noProof/>
          <w:sz w:val="24"/>
          <w:szCs w:val="24"/>
          <w:lang w:val="en-US"/>
        </w:rPr>
        <w:t xml:space="preserve">Y. Cai, J. Tan, L. Yefan, M. Lin, and R. Huang, “A flexible organic resistance memory device for wearable biomedical applications,” </w:t>
      </w:r>
      <w:r w:rsidR="009C282B" w:rsidRPr="009C282B">
        <w:rPr>
          <w:rFonts w:ascii="Times New Roman" w:hAnsi="Times New Roman" w:cs="Times New Roman"/>
          <w:i/>
          <w:iCs/>
          <w:noProof/>
          <w:sz w:val="24"/>
          <w:szCs w:val="24"/>
          <w:lang w:val="en-US"/>
        </w:rPr>
        <w:t>Nanotechnology</w:t>
      </w:r>
      <w:r w:rsidR="009C282B" w:rsidRPr="009C282B">
        <w:rPr>
          <w:rFonts w:ascii="Times New Roman" w:hAnsi="Times New Roman" w:cs="Times New Roman"/>
          <w:noProof/>
          <w:sz w:val="24"/>
          <w:szCs w:val="24"/>
          <w:lang w:val="en-US"/>
        </w:rPr>
        <w:t>, vol. 27, no. 27, pp. 1–6, 2016, doi: 10.1088/0957-4484/27/27/275206.</w:t>
      </w:r>
    </w:p>
    <w:sectPr w:rsidR="00774891" w:rsidRPr="009C282B" w:rsidSect="00BA7DA6">
      <w:pgSz w:w="11906" w:h="16838"/>
      <w:pgMar w:top="1134" w:right="1361" w:bottom="1259"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5C4"/>
    <w:rsid w:val="000213F6"/>
    <w:rsid w:val="00060066"/>
    <w:rsid w:val="000678B2"/>
    <w:rsid w:val="000943F0"/>
    <w:rsid w:val="000B37FF"/>
    <w:rsid w:val="000B5984"/>
    <w:rsid w:val="001107C9"/>
    <w:rsid w:val="00111535"/>
    <w:rsid w:val="00147824"/>
    <w:rsid w:val="0017787F"/>
    <w:rsid w:val="00244704"/>
    <w:rsid w:val="0031183F"/>
    <w:rsid w:val="00330E89"/>
    <w:rsid w:val="003551DD"/>
    <w:rsid w:val="0038173B"/>
    <w:rsid w:val="003B2220"/>
    <w:rsid w:val="00453C74"/>
    <w:rsid w:val="007338B9"/>
    <w:rsid w:val="00774891"/>
    <w:rsid w:val="00774F8A"/>
    <w:rsid w:val="00826A72"/>
    <w:rsid w:val="009415C4"/>
    <w:rsid w:val="00985D73"/>
    <w:rsid w:val="009C282B"/>
    <w:rsid w:val="00A46DE5"/>
    <w:rsid w:val="00A87509"/>
    <w:rsid w:val="00B254BA"/>
    <w:rsid w:val="00BA7DA6"/>
    <w:rsid w:val="00DC5AF7"/>
    <w:rsid w:val="00E1178B"/>
    <w:rsid w:val="00EA67D0"/>
    <w:rsid w:val="00F239DC"/>
    <w:rsid w:val="00FD0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D193"/>
  <w15:docId w15:val="{E8514E84-24A3-47FE-BDD5-3F7702D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DA6"/>
    <w:pPr>
      <w:spacing w:line="256" w:lineRule="auto"/>
    </w:pPr>
  </w:style>
  <w:style w:type="paragraph" w:styleId="2">
    <w:name w:val="heading 2"/>
    <w:basedOn w:val="a"/>
    <w:next w:val="a"/>
    <w:link w:val="20"/>
    <w:uiPriority w:val="9"/>
    <w:semiHidden/>
    <w:unhideWhenUsed/>
    <w:qFormat/>
    <w:rsid w:val="00F239D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науч"/>
    <w:basedOn w:val="a"/>
    <w:link w:val="a4"/>
    <w:qFormat/>
    <w:rsid w:val="00F239DC"/>
    <w:pPr>
      <w:spacing w:after="0" w:line="360" w:lineRule="auto"/>
      <w:ind w:firstLine="709"/>
      <w:jc w:val="both"/>
    </w:pPr>
    <w:rPr>
      <w:rFonts w:ascii="Times New Roman" w:hAnsi="Times New Roman"/>
      <w:sz w:val="28"/>
    </w:rPr>
  </w:style>
  <w:style w:type="character" w:customStyle="1" w:styleId="a4">
    <w:name w:val="текст науч Знак"/>
    <w:basedOn w:val="a0"/>
    <w:link w:val="a3"/>
    <w:rsid w:val="00F239DC"/>
    <w:rPr>
      <w:rFonts w:ascii="Times New Roman" w:hAnsi="Times New Roman"/>
      <w:sz w:val="28"/>
    </w:rPr>
  </w:style>
  <w:style w:type="paragraph" w:customStyle="1" w:styleId="a5">
    <w:name w:val="основной науч"/>
    <w:basedOn w:val="a"/>
    <w:link w:val="a6"/>
    <w:qFormat/>
    <w:rsid w:val="00F239DC"/>
    <w:pPr>
      <w:spacing w:after="0" w:line="360" w:lineRule="auto"/>
      <w:ind w:firstLine="709"/>
      <w:jc w:val="both"/>
    </w:pPr>
    <w:rPr>
      <w:rFonts w:ascii="Times New Roman" w:hAnsi="Times New Roman"/>
      <w:sz w:val="28"/>
    </w:rPr>
  </w:style>
  <w:style w:type="character" w:customStyle="1" w:styleId="a6">
    <w:name w:val="основной науч Знак"/>
    <w:basedOn w:val="a0"/>
    <w:link w:val="a5"/>
    <w:rsid w:val="00F239DC"/>
    <w:rPr>
      <w:rFonts w:ascii="Times New Roman" w:hAnsi="Times New Roman"/>
      <w:sz w:val="28"/>
    </w:rPr>
  </w:style>
  <w:style w:type="paragraph" w:customStyle="1" w:styleId="21">
    <w:name w:val="Заголовок 2 науч"/>
    <w:basedOn w:val="2"/>
    <w:next w:val="a5"/>
    <w:link w:val="22"/>
    <w:qFormat/>
    <w:rsid w:val="00F239DC"/>
    <w:pPr>
      <w:spacing w:line="360" w:lineRule="auto"/>
    </w:pPr>
    <w:rPr>
      <w:rFonts w:ascii="Times New Roman" w:hAnsi="Times New Roman"/>
      <w:color w:val="000000" w:themeColor="text1"/>
      <w:sz w:val="28"/>
    </w:rPr>
  </w:style>
  <w:style w:type="character" w:customStyle="1" w:styleId="22">
    <w:name w:val="Заголовок 2 науч Знак"/>
    <w:basedOn w:val="20"/>
    <w:link w:val="21"/>
    <w:rsid w:val="00F239DC"/>
    <w:rPr>
      <w:rFonts w:ascii="Times New Roman" w:eastAsiaTheme="majorEastAsia" w:hAnsi="Times New Roman" w:cstheme="majorBidi"/>
      <w:color w:val="000000" w:themeColor="text1"/>
      <w:sz w:val="28"/>
      <w:szCs w:val="26"/>
    </w:rPr>
  </w:style>
  <w:style w:type="character" w:customStyle="1" w:styleId="20">
    <w:name w:val="Заголовок 2 Знак"/>
    <w:basedOn w:val="a0"/>
    <w:link w:val="2"/>
    <w:uiPriority w:val="9"/>
    <w:semiHidden/>
    <w:rsid w:val="00F239DC"/>
    <w:rPr>
      <w:rFonts w:asciiTheme="majorHAnsi" w:eastAsiaTheme="majorEastAsia" w:hAnsiTheme="majorHAnsi" w:cstheme="majorBidi"/>
      <w:color w:val="2F5496" w:themeColor="accent1" w:themeShade="BF"/>
      <w:sz w:val="26"/>
      <w:szCs w:val="26"/>
    </w:rPr>
  </w:style>
  <w:style w:type="paragraph" w:customStyle="1" w:styleId="a7">
    <w:name w:val="Подписи картинки и таблицы"/>
    <w:basedOn w:val="a5"/>
    <w:next w:val="a5"/>
    <w:link w:val="a8"/>
    <w:qFormat/>
    <w:rsid w:val="00A87509"/>
    <w:pPr>
      <w:spacing w:line="240" w:lineRule="auto"/>
      <w:ind w:firstLine="0"/>
    </w:pPr>
    <w:rPr>
      <w:rFonts w:eastAsiaTheme="minorEastAsia"/>
      <w:noProof/>
    </w:rPr>
  </w:style>
  <w:style w:type="character" w:customStyle="1" w:styleId="a8">
    <w:name w:val="Подписи картинки и таблицы Знак"/>
    <w:basedOn w:val="a6"/>
    <w:link w:val="a7"/>
    <w:rsid w:val="00A87509"/>
    <w:rPr>
      <w:rFonts w:ascii="Times New Roman" w:eastAsiaTheme="minorEastAsia" w:hAnsi="Times New Roman"/>
      <w:noProof/>
      <w:sz w:val="28"/>
    </w:rPr>
  </w:style>
  <w:style w:type="character" w:styleId="a9">
    <w:name w:val="Hyperlink"/>
    <w:basedOn w:val="a0"/>
    <w:uiPriority w:val="99"/>
    <w:unhideWhenUsed/>
    <w:rsid w:val="00BA7DA6"/>
    <w:rPr>
      <w:color w:val="0563C1" w:themeColor="hyperlink"/>
      <w:u w:val="single"/>
    </w:rPr>
  </w:style>
  <w:style w:type="paragraph" w:styleId="aa">
    <w:name w:val="Body Text"/>
    <w:basedOn w:val="a"/>
    <w:link w:val="ab"/>
    <w:uiPriority w:val="99"/>
    <w:semiHidden/>
    <w:unhideWhenUsed/>
    <w:rsid w:val="00BA7DA6"/>
    <w:pPr>
      <w:jc w:val="center"/>
    </w:pPr>
    <w:rPr>
      <w:rFonts w:ascii="Times New Roman" w:hAnsi="Times New Roman" w:cs="Times New Roman"/>
      <w:b/>
      <w:bCs/>
      <w:sz w:val="24"/>
      <w:szCs w:val="24"/>
    </w:rPr>
  </w:style>
  <w:style w:type="character" w:customStyle="1" w:styleId="ab">
    <w:name w:val="Основной текст Знак"/>
    <w:basedOn w:val="a0"/>
    <w:link w:val="aa"/>
    <w:uiPriority w:val="99"/>
    <w:semiHidden/>
    <w:rsid w:val="00BA7DA6"/>
    <w:rPr>
      <w:rFonts w:ascii="Times New Roman" w:hAnsi="Times New Roman" w:cs="Times New Roman"/>
      <w:b/>
      <w:bCs/>
      <w:sz w:val="24"/>
      <w:szCs w:val="24"/>
    </w:rPr>
  </w:style>
  <w:style w:type="character" w:styleId="ac">
    <w:name w:val="Placeholder Text"/>
    <w:basedOn w:val="a0"/>
    <w:uiPriority w:val="99"/>
    <w:semiHidden/>
    <w:rsid w:val="001107C9"/>
    <w:rPr>
      <w:color w:val="808080"/>
    </w:rPr>
  </w:style>
  <w:style w:type="paragraph" w:styleId="ad">
    <w:name w:val="caption"/>
    <w:basedOn w:val="a"/>
    <w:next w:val="a"/>
    <w:uiPriority w:val="35"/>
    <w:unhideWhenUsed/>
    <w:qFormat/>
    <w:rsid w:val="00826A72"/>
    <w:pPr>
      <w:spacing w:after="200" w:line="240" w:lineRule="auto"/>
    </w:pPr>
    <w:rPr>
      <w:i/>
      <w:iCs/>
      <w:color w:val="44546A" w:themeColor="text2"/>
      <w:sz w:val="18"/>
      <w:szCs w:val="18"/>
    </w:rPr>
  </w:style>
  <w:style w:type="paragraph" w:styleId="ae">
    <w:name w:val="Balloon Text"/>
    <w:basedOn w:val="a"/>
    <w:link w:val="af"/>
    <w:uiPriority w:val="99"/>
    <w:semiHidden/>
    <w:unhideWhenUsed/>
    <w:rsid w:val="000678B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78B2"/>
    <w:rPr>
      <w:rFonts w:ascii="Tahoma" w:hAnsi="Tahoma" w:cs="Tahoma"/>
      <w:sz w:val="16"/>
      <w:szCs w:val="16"/>
    </w:rPr>
  </w:style>
  <w:style w:type="character" w:styleId="af0">
    <w:name w:val="annotation reference"/>
    <w:basedOn w:val="a0"/>
    <w:uiPriority w:val="99"/>
    <w:semiHidden/>
    <w:unhideWhenUsed/>
    <w:rsid w:val="00B254BA"/>
    <w:rPr>
      <w:sz w:val="16"/>
      <w:szCs w:val="16"/>
    </w:rPr>
  </w:style>
  <w:style w:type="paragraph" w:styleId="af1">
    <w:name w:val="annotation text"/>
    <w:basedOn w:val="a"/>
    <w:link w:val="af2"/>
    <w:uiPriority w:val="99"/>
    <w:semiHidden/>
    <w:unhideWhenUsed/>
    <w:rsid w:val="00B254BA"/>
    <w:pPr>
      <w:spacing w:line="240" w:lineRule="auto"/>
    </w:pPr>
    <w:rPr>
      <w:sz w:val="20"/>
      <w:szCs w:val="20"/>
    </w:rPr>
  </w:style>
  <w:style w:type="character" w:customStyle="1" w:styleId="af2">
    <w:name w:val="Текст примечания Знак"/>
    <w:basedOn w:val="a0"/>
    <w:link w:val="af1"/>
    <w:uiPriority w:val="99"/>
    <w:semiHidden/>
    <w:rsid w:val="00B254BA"/>
    <w:rPr>
      <w:sz w:val="20"/>
      <w:szCs w:val="20"/>
    </w:rPr>
  </w:style>
  <w:style w:type="paragraph" w:styleId="af3">
    <w:name w:val="annotation subject"/>
    <w:basedOn w:val="af1"/>
    <w:next w:val="af1"/>
    <w:link w:val="af4"/>
    <w:uiPriority w:val="99"/>
    <w:semiHidden/>
    <w:unhideWhenUsed/>
    <w:rsid w:val="00B254BA"/>
    <w:rPr>
      <w:b/>
      <w:bCs/>
    </w:rPr>
  </w:style>
  <w:style w:type="character" w:customStyle="1" w:styleId="af4">
    <w:name w:val="Тема примечания Знак"/>
    <w:basedOn w:val="af2"/>
    <w:link w:val="af3"/>
    <w:uiPriority w:val="99"/>
    <w:semiHidden/>
    <w:rsid w:val="00B25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iukliaevskikh.ga19@physics.m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8777-2BA1-42A1-B167-308AA8951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2</Pages>
  <Words>1845</Words>
  <Characters>10519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 Юкляевских</dc:creator>
  <cp:keywords/>
  <dc:description/>
  <cp:lastModifiedBy>Георгий Юкляевских</cp:lastModifiedBy>
  <cp:revision>15</cp:revision>
  <dcterms:created xsi:type="dcterms:W3CDTF">2025-02-28T06:47:00Z</dcterms:created>
  <dcterms:modified xsi:type="dcterms:W3CDTF">2025-03-03T15:10:00Z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c57e7a66-a683-393e-bb87-2cd8517f3efb</vt:lpwstr>
  </property>
</Properties>
</file>