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37D1" w:rsidRPr="003737D1" w:rsidRDefault="003737D1" w:rsidP="003737D1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3737D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Исследование особенностей бозе-эйнштейновской конденсации унитарных поляритонов в кристаллической и фотоннокристаллической средах</w:t>
      </w:r>
    </w:p>
    <w:p w:rsidR="003737D1" w:rsidRPr="003737D1" w:rsidRDefault="003737D1" w:rsidP="003737D1">
      <w:pPr>
        <w:ind w:firstLine="426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>Волкова В.В.</w:t>
      </w:r>
      <w:r w:rsidRPr="003737D1">
        <w:rPr>
          <w:rFonts w:ascii="Times New Roman" w:hAnsi="Times New Roman" w:cs="Times New Roman"/>
          <w:b/>
          <w:bCs/>
          <w:vertAlign w:val="superscript"/>
          <w:lang w:val="ru-RU"/>
        </w:rPr>
        <w:t>1</w:t>
      </w:r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 xml:space="preserve">, </w:t>
      </w:r>
      <w:proofErr w:type="spellStart"/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>Гавриловец</w:t>
      </w:r>
      <w:proofErr w:type="spellEnd"/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 xml:space="preserve"> Д.А.</w:t>
      </w:r>
      <w:r w:rsidRPr="003737D1">
        <w:rPr>
          <w:rFonts w:ascii="Times New Roman" w:hAnsi="Times New Roman" w:cs="Times New Roman"/>
          <w:b/>
          <w:bCs/>
          <w:vertAlign w:val="superscript"/>
          <w:lang w:val="ru-RU"/>
        </w:rPr>
        <w:t>1</w:t>
      </w:r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>, Котова А.Д.</w:t>
      </w:r>
      <w:r w:rsidRPr="003737D1">
        <w:rPr>
          <w:rFonts w:ascii="Times New Roman" w:hAnsi="Times New Roman" w:cs="Times New Roman"/>
          <w:b/>
          <w:bCs/>
          <w:vertAlign w:val="superscript"/>
          <w:lang w:val="ru-RU"/>
        </w:rPr>
        <w:t>1</w:t>
      </w:r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>, Кулагина М.А.</w:t>
      </w:r>
      <w:r w:rsidRPr="003737D1">
        <w:rPr>
          <w:rFonts w:ascii="Times New Roman" w:hAnsi="Times New Roman" w:cs="Times New Roman"/>
          <w:b/>
          <w:bCs/>
          <w:vertAlign w:val="superscript"/>
          <w:lang w:val="ru-RU"/>
        </w:rPr>
        <w:t>1</w:t>
      </w:r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>, Филатов</w:t>
      </w:r>
      <w:r w:rsidRPr="003737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737D1">
        <w:rPr>
          <w:rFonts w:ascii="Times New Roman" w:hAnsi="Times New Roman" w:cs="Times New Roman"/>
          <w:b/>
          <w:bCs/>
          <w:i/>
          <w:iCs/>
          <w:lang w:val="ru-RU"/>
        </w:rPr>
        <w:t>В.В</w:t>
      </w:r>
      <w:r w:rsidRPr="003737D1">
        <w:rPr>
          <w:rFonts w:ascii="Times New Roman" w:hAnsi="Times New Roman" w:cs="Times New Roman"/>
          <w:i/>
          <w:iCs/>
          <w:lang w:val="ru-RU"/>
        </w:rPr>
        <w:t>.</w:t>
      </w:r>
      <w:r w:rsidRPr="003737D1">
        <w:rPr>
          <w:rFonts w:ascii="Times New Roman" w:hAnsi="Times New Roman" w:cs="Times New Roman"/>
          <w:b/>
          <w:bCs/>
          <w:vertAlign w:val="superscript"/>
          <w:lang w:val="ru-RU"/>
        </w:rPr>
        <w:t>2</w:t>
      </w:r>
    </w:p>
    <w:p w:rsidR="003737D1" w:rsidRPr="003737D1" w:rsidRDefault="003737D1" w:rsidP="003737D1">
      <w:pPr>
        <w:ind w:firstLine="426"/>
        <w:jc w:val="center"/>
        <w:rPr>
          <w:rStyle w:val="ae"/>
          <w:rFonts w:ascii="Times New Roman" w:hAnsi="Times New Roman" w:cs="Times New Roman"/>
          <w:color w:val="000000"/>
          <w:shd w:val="clear" w:color="auto" w:fill="FFFFFF"/>
        </w:rPr>
      </w:pPr>
      <w:r w:rsidRPr="003737D1">
        <w:rPr>
          <w:rStyle w:val="ae"/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1</w:t>
      </w:r>
      <w:r w:rsidRPr="003737D1">
        <w:rPr>
          <w:rStyle w:val="ae"/>
          <w:rFonts w:ascii="Times New Roman" w:hAnsi="Times New Roman" w:cs="Times New Roman"/>
          <w:color w:val="000000"/>
          <w:shd w:val="clear" w:color="auto" w:fill="FFFFFF"/>
        </w:rPr>
        <w:t>студент,</w:t>
      </w:r>
      <w:r w:rsidRPr="003737D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3737D1">
        <w:rPr>
          <w:rStyle w:val="ae"/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2</w:t>
      </w:r>
      <w:r w:rsidRPr="003737D1">
        <w:rPr>
          <w:rFonts w:ascii="Times New Roman" w:hAnsi="Times New Roman" w:cs="Times New Roman"/>
          <w:i/>
          <w:color w:val="000000"/>
          <w:shd w:val="clear" w:color="auto" w:fill="FFFFFF"/>
        </w:rPr>
        <w:t>заместитель декана по учебной работ</w:t>
      </w:r>
    </w:p>
    <w:p w:rsidR="003737D1" w:rsidRPr="003737D1" w:rsidRDefault="003737D1" w:rsidP="003737D1">
      <w:pPr>
        <w:spacing w:before="20" w:after="20"/>
        <w:jc w:val="center"/>
        <w:rPr>
          <w:rFonts w:ascii="Times New Roman" w:hAnsi="Times New Roman" w:cs="Times New Roman"/>
          <w:i/>
          <w:iCs/>
          <w:lang w:val="ru-RU"/>
        </w:rPr>
      </w:pPr>
      <w:r w:rsidRPr="003737D1">
        <w:rPr>
          <w:rFonts w:ascii="Times New Roman" w:hAnsi="Times New Roman" w:cs="Times New Roman"/>
          <w:i/>
          <w:iCs/>
          <w:lang w:val="ru-RU"/>
        </w:rPr>
        <w:t>Московский государственный технический университет имени Н.Э. Баумана,</w:t>
      </w:r>
    </w:p>
    <w:p w:rsidR="003737D1" w:rsidRPr="003737D1" w:rsidRDefault="003737D1" w:rsidP="003737D1">
      <w:pPr>
        <w:spacing w:before="20" w:after="20"/>
        <w:jc w:val="center"/>
        <w:rPr>
          <w:rFonts w:ascii="Times New Roman" w:hAnsi="Times New Roman" w:cs="Times New Roman"/>
          <w:i/>
          <w:iCs/>
          <w:lang w:val="ru-RU"/>
        </w:rPr>
      </w:pPr>
      <w:r w:rsidRPr="003737D1">
        <w:rPr>
          <w:rFonts w:ascii="Times New Roman" w:hAnsi="Times New Roman" w:cs="Times New Roman"/>
          <w:i/>
          <w:iCs/>
          <w:lang w:val="ru-RU"/>
        </w:rPr>
        <w:t>факультет фундаментальных наук и «радиоэлектроники и лазерной техники», Москва, Россия</w:t>
      </w:r>
    </w:p>
    <w:p w:rsidR="003737D1" w:rsidRPr="003737D1" w:rsidRDefault="003737D1" w:rsidP="003737D1">
      <w:pPr>
        <w:spacing w:before="20" w:after="20"/>
        <w:jc w:val="center"/>
        <w:rPr>
          <w:rFonts w:ascii="Times New Roman" w:hAnsi="Times New Roman" w:cs="Times New Roman"/>
          <w:i/>
          <w:iCs/>
          <w:lang w:val="en-US"/>
        </w:rPr>
      </w:pPr>
      <w:r w:rsidRPr="003737D1">
        <w:rPr>
          <w:rFonts w:ascii="Times New Roman" w:hAnsi="Times New Roman" w:cs="Times New Roman"/>
          <w:i/>
          <w:iCs/>
          <w:lang w:val="en-US"/>
        </w:rPr>
        <w:t>E-mail: volkovavv1@student.bm</w:t>
      </w:r>
      <w:r w:rsidRPr="003737D1">
        <w:rPr>
          <w:rFonts w:ascii="Times New Roman" w:hAnsi="Times New Roman" w:cs="Times New Roman"/>
          <w:i/>
          <w:iCs/>
          <w:lang w:val="en-US"/>
        </w:rPr>
        <w:t>s</w:t>
      </w:r>
      <w:r w:rsidRPr="003737D1">
        <w:rPr>
          <w:rFonts w:ascii="Times New Roman" w:hAnsi="Times New Roman" w:cs="Times New Roman"/>
          <w:i/>
          <w:iCs/>
          <w:lang w:val="en-US"/>
        </w:rPr>
        <w:t>tu.ru</w:t>
      </w:r>
    </w:p>
    <w:p w:rsidR="00436117" w:rsidRDefault="00436117" w:rsidP="00436117">
      <w:pPr>
        <w:spacing w:before="20" w:after="20"/>
        <w:jc w:val="center"/>
        <w:rPr>
          <w:rFonts w:ascii="Times New Roman" w:hAnsi="Times New Roman" w:cs="Times New Roman"/>
          <w:i/>
          <w:iCs/>
          <w:lang w:val="en-US"/>
        </w:rPr>
      </w:pPr>
    </w:p>
    <w:p w:rsidR="00436117" w:rsidRPr="003737D1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436117">
        <w:rPr>
          <w:rFonts w:ascii="Times New Roman" w:hAnsi="Times New Roman" w:cs="Times New Roman"/>
          <w:lang w:val="ru-RU"/>
        </w:rPr>
        <w:t>Поляритонный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конденсат Бозе-Эйнштейна – неклассическое (квантовое) состояние электромагнитного поля, характеризующееся сильным эффективным фотон-фотонным взаимодействием, приводящем к коллективной динамике сконденсированных частиц как единого целого. В квантовой электродинамике (КЭД) в первом порядке теории возмущений амплитуда фотон-фотонного рассеяния равна нулю, и конденсация световых квантов может быть осуществлена лишь при участии вспомогательных частиц-посредников, с которыми фотоны в состоянии активно взаимодействовать. При этом хорошо известно, что в кристаллической среде фотоны способны активно поглощать элементарные возбуждения среды (фононы), образуя устойчивые гибридные состояния (</w:t>
      </w:r>
      <w:proofErr w:type="spellStart"/>
      <w:r w:rsidRPr="00436117">
        <w:rPr>
          <w:rFonts w:ascii="Times New Roman" w:hAnsi="Times New Roman" w:cs="Times New Roman"/>
          <w:lang w:val="ru-RU"/>
        </w:rPr>
        <w:t>поляритоны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), что позволяет конденсировать свет в твердом теле посредством исключительно удобного </w:t>
      </w:r>
      <w:proofErr w:type="spellStart"/>
      <w:r w:rsidRPr="00436117">
        <w:rPr>
          <w:rFonts w:ascii="Times New Roman" w:hAnsi="Times New Roman" w:cs="Times New Roman"/>
          <w:lang w:val="ru-RU"/>
        </w:rPr>
        <w:t>поляритонного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канала. Получающийся при этом </w:t>
      </w:r>
      <w:proofErr w:type="spellStart"/>
      <w:r w:rsidRPr="00436117">
        <w:rPr>
          <w:rFonts w:ascii="Times New Roman" w:hAnsi="Times New Roman" w:cs="Times New Roman"/>
          <w:lang w:val="ru-RU"/>
        </w:rPr>
        <w:t>поляритонный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конденсат интересен не только сам по себе (представляя собой, по сути, новое агрегатное состояние электромагнитного поля), но также может использоваться для моделирования механизмов Стандартной модели в условиях оптической лаборатории [1-5].</w:t>
      </w:r>
    </w:p>
    <w:p w:rsidR="0005024B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ru-RU"/>
        </w:rPr>
      </w:pPr>
      <w:r w:rsidRPr="00436117">
        <w:rPr>
          <w:rFonts w:ascii="Times New Roman" w:hAnsi="Times New Roman" w:cs="Times New Roman"/>
          <w:lang w:val="ru-RU"/>
        </w:rPr>
        <w:t xml:space="preserve">Впервые конденсация </w:t>
      </w:r>
      <w:proofErr w:type="spellStart"/>
      <w:r w:rsidRPr="00436117">
        <w:rPr>
          <w:rFonts w:ascii="Times New Roman" w:hAnsi="Times New Roman" w:cs="Times New Roman"/>
          <w:lang w:val="ru-RU"/>
        </w:rPr>
        <w:t>поляритонов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наблюдалась в работе [6], где для обеспечения синхронизма (одновременного сохранения энергии и импульса) взаимодействующих частиц конденсат формировался в твердотельной </w:t>
      </w:r>
      <w:proofErr w:type="spellStart"/>
      <w:r w:rsidRPr="00436117">
        <w:rPr>
          <w:rFonts w:ascii="Times New Roman" w:hAnsi="Times New Roman" w:cs="Times New Roman"/>
          <w:lang w:val="ru-RU"/>
        </w:rPr>
        <w:t>микрополости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, которая для получения максимальной добротности использовалась в </w:t>
      </w:r>
      <w:proofErr w:type="gramStart"/>
      <w:r w:rsidRPr="00436117">
        <w:rPr>
          <w:rFonts w:ascii="Times New Roman" w:hAnsi="Times New Roman" w:cs="Times New Roman"/>
          <w:lang w:val="ru-RU"/>
        </w:rPr>
        <w:t>режиме</w:t>
      </w:r>
      <w:proofErr w:type="gramEnd"/>
      <w:r w:rsidRPr="00436117">
        <w:rPr>
          <w:rFonts w:ascii="Times New Roman" w:hAnsi="Times New Roman" w:cs="Times New Roman"/>
          <w:lang w:val="ru-RU"/>
        </w:rPr>
        <w:t xml:space="preserve"> Фабри-Перо. Потребность в увеличении квантового выхода привела к рассмотрению в [7] системы интерференционно-синхронизированных резонансных </w:t>
      </w:r>
      <w:proofErr w:type="spellStart"/>
      <w:r w:rsidRPr="00436117">
        <w:rPr>
          <w:rFonts w:ascii="Times New Roman" w:hAnsi="Times New Roman" w:cs="Times New Roman"/>
          <w:lang w:val="ru-RU"/>
        </w:rPr>
        <w:t>микрополостей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на основе естественных решеточных пустот (микропор) глобулярного фотонного кристалла – гранецентрированной кубической (ГЦК) структуры, образованной монодисперсными глобулами (шариками) диэлектрического вещества (аморфного кремнезема </w:t>
      </w:r>
      <w:proofErr w:type="spellStart"/>
      <w:r w:rsidRPr="00436117">
        <w:rPr>
          <w:rFonts w:ascii="Times New Roman" w:hAnsi="Times New Roman" w:cs="Times New Roman"/>
          <w:lang w:val="en-US"/>
        </w:rPr>
        <w:t>SiO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2) [8]. При этом в [9] было обнаружено, что работа с </w:t>
      </w:r>
      <w:proofErr w:type="spellStart"/>
      <w:r w:rsidRPr="00436117">
        <w:rPr>
          <w:rFonts w:ascii="Times New Roman" w:hAnsi="Times New Roman" w:cs="Times New Roman"/>
          <w:lang w:val="ru-RU"/>
        </w:rPr>
        <w:t>поляритонами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в области оптической прозрачности материала (такие </w:t>
      </w:r>
      <w:proofErr w:type="spellStart"/>
      <w:r w:rsidRPr="00436117">
        <w:rPr>
          <w:rFonts w:ascii="Times New Roman" w:hAnsi="Times New Roman" w:cs="Times New Roman"/>
          <w:lang w:val="ru-RU"/>
        </w:rPr>
        <w:t>поляритоны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в [9] было предложено называть «унитарными», однако данный термин представляется не совсем удачным, поэтому в данной работе будем использовать термин «транспарентно-ассоциированные», или, кратко, «транспарентные») позволяет отказаться от использования </w:t>
      </w:r>
      <w:proofErr w:type="spellStart"/>
      <w:r w:rsidRPr="00436117">
        <w:rPr>
          <w:rFonts w:ascii="Times New Roman" w:hAnsi="Times New Roman" w:cs="Times New Roman"/>
          <w:lang w:val="ru-RU"/>
        </w:rPr>
        <w:t>микрополостей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, открывая возможности для потенциального получения эффекта также и в обычных кристаллах. Настоящая работа представляет результаты исследования возможности конденсации транспарентно-ассоциированных </w:t>
      </w:r>
      <w:proofErr w:type="spellStart"/>
      <w:r w:rsidRPr="00436117">
        <w:rPr>
          <w:rFonts w:ascii="Times New Roman" w:hAnsi="Times New Roman" w:cs="Times New Roman"/>
          <w:lang w:val="ru-RU"/>
        </w:rPr>
        <w:t>поляритонов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в кристаллической и </w:t>
      </w:r>
      <w:proofErr w:type="spellStart"/>
      <w:r w:rsidRPr="00436117">
        <w:rPr>
          <w:rFonts w:ascii="Times New Roman" w:hAnsi="Times New Roman" w:cs="Times New Roman"/>
          <w:lang w:val="ru-RU"/>
        </w:rPr>
        <w:t>фотоннокристаллической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средах.</w:t>
      </w:r>
    </w:p>
    <w:p w:rsid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ru-RU"/>
        </w:rPr>
      </w:pPr>
    </w:p>
    <w:p w:rsid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ru-RU"/>
        </w:rPr>
      </w:pPr>
    </w:p>
    <w:p w:rsidR="00436117" w:rsidRPr="00436117" w:rsidRDefault="00436117" w:rsidP="00436117">
      <w:pPr>
        <w:spacing w:before="20" w:after="20"/>
        <w:ind w:firstLine="708"/>
        <w:jc w:val="center"/>
        <w:rPr>
          <w:rFonts w:ascii="Times New Roman" w:hAnsi="Times New Roman" w:cs="Times New Roman"/>
          <w:b/>
          <w:bCs/>
          <w:lang w:val="ru-RU"/>
        </w:rPr>
      </w:pPr>
      <w:r w:rsidRPr="00436117">
        <w:rPr>
          <w:rFonts w:ascii="Times New Roman" w:hAnsi="Times New Roman" w:cs="Times New Roman"/>
          <w:b/>
          <w:bCs/>
          <w:lang w:val="ru-RU"/>
        </w:rPr>
        <w:t>Литература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en-US"/>
        </w:rPr>
      </w:pPr>
      <w:r w:rsidRPr="00436117">
        <w:rPr>
          <w:rFonts w:ascii="Times New Roman" w:hAnsi="Times New Roman" w:cs="Times New Roman"/>
          <w:lang w:val="ru-RU"/>
        </w:rPr>
        <w:t xml:space="preserve">1. Волкова В.В. В сб. </w:t>
      </w:r>
      <w:r w:rsidRPr="00436117">
        <w:rPr>
          <w:rFonts w:ascii="Times New Roman" w:hAnsi="Times New Roman" w:cs="Times New Roman"/>
          <w:lang w:val="en-US"/>
        </w:rPr>
        <w:t>"</w:t>
      </w:r>
      <w:r w:rsidRPr="00436117">
        <w:rPr>
          <w:rFonts w:ascii="Times New Roman" w:hAnsi="Times New Roman" w:cs="Times New Roman"/>
          <w:lang w:val="ru-RU"/>
        </w:rPr>
        <w:t>Фундаментальные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и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прикладные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космические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исследования</w:t>
      </w:r>
      <w:r w:rsidRPr="00436117">
        <w:rPr>
          <w:rFonts w:ascii="Times New Roman" w:hAnsi="Times New Roman" w:cs="Times New Roman"/>
          <w:lang w:val="en-US"/>
        </w:rPr>
        <w:t>-2024", 142 [Volkova V.V. in Theses of XXI Young scientists' conference "Fundamental and applied space investigations-2024", 142]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en-US"/>
        </w:rPr>
      </w:pPr>
      <w:r w:rsidRPr="00436117">
        <w:rPr>
          <w:rFonts w:ascii="Times New Roman" w:hAnsi="Times New Roman" w:cs="Times New Roman"/>
          <w:lang w:val="ru-RU"/>
        </w:rPr>
        <w:t xml:space="preserve">2. Волкова В.В., Филатов В.В. В сб. </w:t>
      </w:r>
      <w:proofErr w:type="spellStart"/>
      <w:r w:rsidRPr="00436117">
        <w:rPr>
          <w:rFonts w:ascii="Times New Roman" w:hAnsi="Times New Roman" w:cs="Times New Roman"/>
          <w:lang w:val="ru-RU"/>
        </w:rPr>
        <w:t>ЛаПлаз</w:t>
      </w:r>
      <w:proofErr w:type="spellEnd"/>
      <w:r w:rsidRPr="00436117">
        <w:rPr>
          <w:rFonts w:ascii="Times New Roman" w:hAnsi="Times New Roman" w:cs="Times New Roman"/>
          <w:lang w:val="en-US"/>
        </w:rPr>
        <w:t>-2024, 236 [Volkova V.V., Filatov V.V. in Proceedings of 10th International conference "LaPlas-2024", 236]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en-US"/>
        </w:rPr>
      </w:pPr>
      <w:r w:rsidRPr="00436117">
        <w:rPr>
          <w:rFonts w:ascii="Times New Roman" w:hAnsi="Times New Roman" w:cs="Times New Roman"/>
          <w:lang w:val="ru-RU"/>
        </w:rPr>
        <w:t xml:space="preserve">3. Кулагина М.А., Филатов В.В. В сб. </w:t>
      </w:r>
      <w:proofErr w:type="spellStart"/>
      <w:r w:rsidRPr="00436117">
        <w:rPr>
          <w:rFonts w:ascii="Times New Roman" w:hAnsi="Times New Roman" w:cs="Times New Roman"/>
          <w:lang w:val="ru-RU"/>
        </w:rPr>
        <w:t>ЛаПлаз</w:t>
      </w:r>
      <w:proofErr w:type="spellEnd"/>
      <w:r w:rsidRPr="00436117">
        <w:rPr>
          <w:rFonts w:ascii="Times New Roman" w:hAnsi="Times New Roman" w:cs="Times New Roman"/>
          <w:lang w:val="en-US"/>
        </w:rPr>
        <w:t>-2024, 258 [Kulagina M.A., Filatov V.V. in Proceedings of 10th International conference "LaPlas-2024", 258]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ru-RU"/>
        </w:rPr>
      </w:pPr>
      <w:r w:rsidRPr="00436117">
        <w:rPr>
          <w:rFonts w:ascii="Times New Roman" w:hAnsi="Times New Roman" w:cs="Times New Roman"/>
          <w:lang w:val="ru-RU"/>
        </w:rPr>
        <w:t>4. Волкова В.В. Ученые записки физического факультета МГУ, в печати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en-US"/>
        </w:rPr>
      </w:pPr>
      <w:r w:rsidRPr="00436117">
        <w:rPr>
          <w:rFonts w:ascii="Times New Roman" w:hAnsi="Times New Roman" w:cs="Times New Roman"/>
          <w:lang w:val="en-US"/>
        </w:rPr>
        <w:lastRenderedPageBreak/>
        <w:t xml:space="preserve">5. Filatov V.V., Gorelik V.S. and </w:t>
      </w:r>
      <w:proofErr w:type="spellStart"/>
      <w:r w:rsidRPr="00436117">
        <w:rPr>
          <w:rFonts w:ascii="Times New Roman" w:hAnsi="Times New Roman" w:cs="Times New Roman"/>
          <w:lang w:val="en-US"/>
        </w:rPr>
        <w:t>Pichkurenko</w:t>
      </w:r>
      <w:proofErr w:type="spellEnd"/>
      <w:r w:rsidRPr="00436117">
        <w:rPr>
          <w:rFonts w:ascii="Times New Roman" w:hAnsi="Times New Roman" w:cs="Times New Roman"/>
          <w:lang w:val="en-US"/>
        </w:rPr>
        <w:t xml:space="preserve"> S.V. Mater. Sci. Forum 1047, 134 (2021)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en-US"/>
        </w:rPr>
      </w:pPr>
      <w:r w:rsidRPr="00436117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436117">
        <w:rPr>
          <w:rFonts w:ascii="Times New Roman" w:hAnsi="Times New Roman" w:cs="Times New Roman"/>
          <w:lang w:val="en-US"/>
        </w:rPr>
        <w:t>Klaers</w:t>
      </w:r>
      <w:proofErr w:type="spellEnd"/>
      <w:r w:rsidRPr="00436117">
        <w:rPr>
          <w:rFonts w:ascii="Times New Roman" w:hAnsi="Times New Roman" w:cs="Times New Roman"/>
          <w:lang w:val="en-US"/>
        </w:rPr>
        <w:t xml:space="preserve"> J., Schmitt J., </w:t>
      </w:r>
      <w:proofErr w:type="spellStart"/>
      <w:r w:rsidRPr="00436117">
        <w:rPr>
          <w:rFonts w:ascii="Times New Roman" w:hAnsi="Times New Roman" w:cs="Times New Roman"/>
          <w:lang w:val="en-US"/>
        </w:rPr>
        <w:t>Vewinger</w:t>
      </w:r>
      <w:proofErr w:type="spellEnd"/>
      <w:r w:rsidRPr="00436117">
        <w:rPr>
          <w:rFonts w:ascii="Times New Roman" w:hAnsi="Times New Roman" w:cs="Times New Roman"/>
          <w:lang w:val="en-US"/>
        </w:rPr>
        <w:t xml:space="preserve"> F. and Weitz M. Nature 468, 545 (2010)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en-US"/>
        </w:rPr>
      </w:pPr>
      <w:r w:rsidRPr="00436117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436117">
        <w:rPr>
          <w:rFonts w:ascii="Times New Roman" w:hAnsi="Times New Roman" w:cs="Times New Roman"/>
          <w:lang w:val="ru-RU"/>
        </w:rPr>
        <w:t>Пичкуренко</w:t>
      </w:r>
      <w:proofErr w:type="spellEnd"/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С</w:t>
      </w:r>
      <w:r w:rsidRPr="00436117">
        <w:rPr>
          <w:rFonts w:ascii="Times New Roman" w:hAnsi="Times New Roman" w:cs="Times New Roman"/>
          <w:lang w:val="en-US"/>
        </w:rPr>
        <w:t>.</w:t>
      </w:r>
      <w:r w:rsidRPr="00436117">
        <w:rPr>
          <w:rFonts w:ascii="Times New Roman" w:hAnsi="Times New Roman" w:cs="Times New Roman"/>
          <w:lang w:val="ru-RU"/>
        </w:rPr>
        <w:t>В</w:t>
      </w:r>
      <w:r w:rsidRPr="00436117">
        <w:rPr>
          <w:rFonts w:ascii="Times New Roman" w:hAnsi="Times New Roman" w:cs="Times New Roman"/>
          <w:lang w:val="en-US"/>
        </w:rPr>
        <w:t xml:space="preserve">., </w:t>
      </w:r>
      <w:r w:rsidRPr="00436117">
        <w:rPr>
          <w:rFonts w:ascii="Times New Roman" w:hAnsi="Times New Roman" w:cs="Times New Roman"/>
          <w:lang w:val="ru-RU"/>
        </w:rPr>
        <w:t>Филатов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В</w:t>
      </w:r>
      <w:r w:rsidRPr="00436117">
        <w:rPr>
          <w:rFonts w:ascii="Times New Roman" w:hAnsi="Times New Roman" w:cs="Times New Roman"/>
          <w:lang w:val="en-US"/>
        </w:rPr>
        <w:t>.</w:t>
      </w:r>
      <w:r w:rsidRPr="00436117">
        <w:rPr>
          <w:rFonts w:ascii="Times New Roman" w:hAnsi="Times New Roman" w:cs="Times New Roman"/>
          <w:lang w:val="ru-RU"/>
        </w:rPr>
        <w:t>В</w:t>
      </w:r>
      <w:r w:rsidRPr="00436117">
        <w:rPr>
          <w:rFonts w:ascii="Times New Roman" w:hAnsi="Times New Roman" w:cs="Times New Roman"/>
          <w:lang w:val="en-US"/>
        </w:rPr>
        <w:t xml:space="preserve">. </w:t>
      </w:r>
      <w:r w:rsidRPr="00436117">
        <w:rPr>
          <w:rFonts w:ascii="Times New Roman" w:hAnsi="Times New Roman" w:cs="Times New Roman"/>
          <w:lang w:val="ru-RU"/>
        </w:rPr>
        <w:t>Ядерная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физика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и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инжиниринг</w:t>
      </w:r>
      <w:r w:rsidRPr="00436117">
        <w:rPr>
          <w:rFonts w:ascii="Times New Roman" w:hAnsi="Times New Roman" w:cs="Times New Roman"/>
          <w:lang w:val="en-US"/>
        </w:rPr>
        <w:t xml:space="preserve"> 9(6), 582 (2018) [</w:t>
      </w:r>
      <w:proofErr w:type="spellStart"/>
      <w:r w:rsidRPr="00436117">
        <w:rPr>
          <w:rFonts w:ascii="Times New Roman" w:hAnsi="Times New Roman" w:cs="Times New Roman"/>
          <w:lang w:val="en-US"/>
        </w:rPr>
        <w:t>Pichkurenko</w:t>
      </w:r>
      <w:proofErr w:type="spellEnd"/>
      <w:r w:rsidRPr="00436117">
        <w:rPr>
          <w:rFonts w:ascii="Times New Roman" w:hAnsi="Times New Roman" w:cs="Times New Roman"/>
          <w:lang w:val="en-US"/>
        </w:rPr>
        <w:t xml:space="preserve"> S.V., Filatov V.V. Phys. Atom. Nuclei 82, 1672 (2019)]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en-US"/>
        </w:rPr>
      </w:pPr>
      <w:r w:rsidRPr="00436117">
        <w:rPr>
          <w:rFonts w:ascii="Times New Roman" w:hAnsi="Times New Roman" w:cs="Times New Roman"/>
          <w:lang w:val="en-US"/>
        </w:rPr>
        <w:t xml:space="preserve">8. </w:t>
      </w:r>
      <w:r w:rsidRPr="00436117">
        <w:rPr>
          <w:rFonts w:ascii="Times New Roman" w:hAnsi="Times New Roman" w:cs="Times New Roman"/>
          <w:lang w:val="ru-RU"/>
        </w:rPr>
        <w:t>Горелик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В</w:t>
      </w:r>
      <w:r w:rsidRPr="00436117">
        <w:rPr>
          <w:rFonts w:ascii="Times New Roman" w:hAnsi="Times New Roman" w:cs="Times New Roman"/>
          <w:lang w:val="en-US"/>
        </w:rPr>
        <w:t>.</w:t>
      </w:r>
      <w:r w:rsidRPr="00436117">
        <w:rPr>
          <w:rFonts w:ascii="Times New Roman" w:hAnsi="Times New Roman" w:cs="Times New Roman"/>
          <w:lang w:val="ru-RU"/>
        </w:rPr>
        <w:t>С</w:t>
      </w:r>
      <w:r w:rsidRPr="00436117">
        <w:rPr>
          <w:rFonts w:ascii="Times New Roman" w:hAnsi="Times New Roman" w:cs="Times New Roman"/>
          <w:lang w:val="en-US"/>
        </w:rPr>
        <w:t xml:space="preserve">. </w:t>
      </w:r>
      <w:r w:rsidRPr="00436117">
        <w:rPr>
          <w:rFonts w:ascii="Times New Roman" w:hAnsi="Times New Roman" w:cs="Times New Roman"/>
          <w:lang w:val="ru-RU"/>
        </w:rPr>
        <w:t>Квантовая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электроника</w:t>
      </w:r>
      <w:r w:rsidRPr="00436117">
        <w:rPr>
          <w:rFonts w:ascii="Times New Roman" w:hAnsi="Times New Roman" w:cs="Times New Roman"/>
          <w:lang w:val="en-US"/>
        </w:rPr>
        <w:t xml:space="preserve"> 37(5), 409 (2007) [Gorelik V.S. Quantum Electronics, 37(5), 409 (2007)]</w:t>
      </w:r>
    </w:p>
    <w:p w:rsid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ru-RU"/>
        </w:rPr>
      </w:pPr>
      <w:r w:rsidRPr="00436117">
        <w:rPr>
          <w:rFonts w:ascii="Times New Roman" w:hAnsi="Times New Roman" w:cs="Times New Roman"/>
          <w:lang w:val="en-US"/>
        </w:rPr>
        <w:t xml:space="preserve">9. </w:t>
      </w:r>
      <w:r w:rsidRPr="00436117">
        <w:rPr>
          <w:rFonts w:ascii="Times New Roman" w:hAnsi="Times New Roman" w:cs="Times New Roman"/>
          <w:lang w:val="ru-RU"/>
        </w:rPr>
        <w:t>Горелик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В</w:t>
      </w:r>
      <w:r w:rsidRPr="00436117">
        <w:rPr>
          <w:rFonts w:ascii="Times New Roman" w:hAnsi="Times New Roman" w:cs="Times New Roman"/>
          <w:lang w:val="en-US"/>
        </w:rPr>
        <w:t>.</w:t>
      </w:r>
      <w:r w:rsidRPr="00436117">
        <w:rPr>
          <w:rFonts w:ascii="Times New Roman" w:hAnsi="Times New Roman" w:cs="Times New Roman"/>
          <w:lang w:val="ru-RU"/>
        </w:rPr>
        <w:t>С</w:t>
      </w:r>
      <w:r w:rsidRPr="00436117">
        <w:rPr>
          <w:rFonts w:ascii="Times New Roman" w:hAnsi="Times New Roman" w:cs="Times New Roman"/>
          <w:lang w:val="en-US"/>
        </w:rPr>
        <w:t xml:space="preserve">., </w:t>
      </w:r>
      <w:r w:rsidRPr="00436117">
        <w:rPr>
          <w:rFonts w:ascii="Times New Roman" w:hAnsi="Times New Roman" w:cs="Times New Roman"/>
          <w:lang w:val="ru-RU"/>
        </w:rPr>
        <w:t>Филатов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В</w:t>
      </w:r>
      <w:r w:rsidRPr="00436117">
        <w:rPr>
          <w:rFonts w:ascii="Times New Roman" w:hAnsi="Times New Roman" w:cs="Times New Roman"/>
          <w:lang w:val="en-US"/>
        </w:rPr>
        <w:t>.</w:t>
      </w:r>
      <w:r w:rsidRPr="00436117">
        <w:rPr>
          <w:rFonts w:ascii="Times New Roman" w:hAnsi="Times New Roman" w:cs="Times New Roman"/>
          <w:lang w:val="ru-RU"/>
        </w:rPr>
        <w:t>В</w:t>
      </w:r>
      <w:r w:rsidRPr="00436117">
        <w:rPr>
          <w:rFonts w:ascii="Times New Roman" w:hAnsi="Times New Roman" w:cs="Times New Roman"/>
          <w:lang w:val="en-US"/>
        </w:rPr>
        <w:t xml:space="preserve">. </w:t>
      </w:r>
      <w:r w:rsidRPr="00436117">
        <w:rPr>
          <w:rFonts w:ascii="Times New Roman" w:hAnsi="Times New Roman" w:cs="Times New Roman"/>
          <w:lang w:val="ru-RU"/>
        </w:rPr>
        <w:t>Инженерный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журнал</w:t>
      </w:r>
      <w:r w:rsidRPr="00436117">
        <w:rPr>
          <w:rFonts w:ascii="Times New Roman" w:hAnsi="Times New Roman" w:cs="Times New Roman"/>
          <w:lang w:val="en-US"/>
        </w:rPr>
        <w:t xml:space="preserve">: </w:t>
      </w:r>
      <w:r w:rsidRPr="00436117">
        <w:rPr>
          <w:rFonts w:ascii="Times New Roman" w:hAnsi="Times New Roman" w:cs="Times New Roman"/>
          <w:lang w:val="ru-RU"/>
        </w:rPr>
        <w:t>наука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и</w:t>
      </w:r>
      <w:r w:rsidRPr="00436117">
        <w:rPr>
          <w:rFonts w:ascii="Times New Roman" w:hAnsi="Times New Roman" w:cs="Times New Roman"/>
          <w:lang w:val="en-US"/>
        </w:rPr>
        <w:t xml:space="preserve"> </w:t>
      </w:r>
      <w:r w:rsidRPr="00436117">
        <w:rPr>
          <w:rFonts w:ascii="Times New Roman" w:hAnsi="Times New Roman" w:cs="Times New Roman"/>
          <w:lang w:val="ru-RU"/>
        </w:rPr>
        <w:t>инновации</w:t>
      </w:r>
      <w:r w:rsidRPr="00436117">
        <w:rPr>
          <w:rFonts w:ascii="Times New Roman" w:hAnsi="Times New Roman" w:cs="Times New Roman"/>
          <w:lang w:val="en-US"/>
        </w:rPr>
        <w:t xml:space="preserve"> 8, 907 (2013) [Gorelik V.S., Filatov V.V. Eng. </w:t>
      </w:r>
      <w:r w:rsidRPr="00436117">
        <w:rPr>
          <w:rFonts w:ascii="Times New Roman" w:hAnsi="Times New Roman" w:cs="Times New Roman"/>
          <w:lang w:val="ru-RU"/>
        </w:rPr>
        <w:t xml:space="preserve">Journal 8, 907 (2013), </w:t>
      </w:r>
      <w:proofErr w:type="spellStart"/>
      <w:r w:rsidRPr="00436117">
        <w:rPr>
          <w:rFonts w:ascii="Times New Roman" w:hAnsi="Times New Roman" w:cs="Times New Roman"/>
          <w:lang w:val="ru-RU"/>
        </w:rPr>
        <w:t>in</w:t>
      </w:r>
      <w:proofErr w:type="spellEnd"/>
      <w:r w:rsidRPr="00436117">
        <w:rPr>
          <w:rFonts w:ascii="Times New Roman" w:hAnsi="Times New Roman" w:cs="Times New Roman"/>
          <w:lang w:val="ru-RU"/>
        </w:rPr>
        <w:t xml:space="preserve"> Russian]</w:t>
      </w:r>
    </w:p>
    <w:p w:rsidR="00436117" w:rsidRPr="00436117" w:rsidRDefault="00436117" w:rsidP="00436117">
      <w:pPr>
        <w:spacing w:before="20" w:after="20"/>
        <w:ind w:firstLine="708"/>
        <w:jc w:val="both"/>
        <w:rPr>
          <w:rFonts w:ascii="Times New Roman" w:hAnsi="Times New Roman" w:cs="Times New Roman"/>
          <w:lang w:val="ru-RU"/>
        </w:rPr>
      </w:pPr>
    </w:p>
    <w:p w:rsidR="0005024B" w:rsidRPr="00436117" w:rsidRDefault="0005024B" w:rsidP="00602F0D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p w:rsidR="00602F0D" w:rsidRPr="00436117" w:rsidRDefault="00602F0D" w:rsidP="00602F0D">
      <w:pPr>
        <w:rPr>
          <w:rFonts w:ascii="Times New Roman" w:hAnsi="Times New Roman" w:cs="Times New Roman"/>
          <w:lang w:val="ru-RU"/>
        </w:rPr>
      </w:pPr>
    </w:p>
    <w:p w:rsidR="00602F0D" w:rsidRPr="00436117" w:rsidRDefault="00602F0D" w:rsidP="00602F0D">
      <w:pPr>
        <w:rPr>
          <w:rFonts w:ascii="Times New Roman" w:hAnsi="Times New Roman" w:cs="Times New Roman"/>
          <w:lang w:val="ru-RU"/>
        </w:rPr>
      </w:pPr>
    </w:p>
    <w:sectPr w:rsidR="00602F0D" w:rsidRPr="00436117" w:rsidSect="00602F0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0D"/>
    <w:rsid w:val="0005024B"/>
    <w:rsid w:val="003737D1"/>
    <w:rsid w:val="00436117"/>
    <w:rsid w:val="004560D9"/>
    <w:rsid w:val="00602F0D"/>
    <w:rsid w:val="007E33F9"/>
    <w:rsid w:val="009721DE"/>
    <w:rsid w:val="00A637D2"/>
    <w:rsid w:val="00F22050"/>
    <w:rsid w:val="00F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A527"/>
  <w15:chartTrackingRefBased/>
  <w15:docId w15:val="{38EE00C0-B632-2D45-8385-83E7E9F1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F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F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F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F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F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F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F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F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F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F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F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F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F0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611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6117"/>
    <w:rPr>
      <w:color w:val="605E5C"/>
      <w:shd w:val="clear" w:color="auto" w:fill="E1DFDD"/>
    </w:rPr>
  </w:style>
  <w:style w:type="character" w:styleId="ae">
    <w:name w:val="Emphasis"/>
    <w:qFormat/>
    <w:rsid w:val="00373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volkova</dc:creator>
  <cp:keywords/>
  <dc:description/>
  <cp:lastModifiedBy>veronika volkova</cp:lastModifiedBy>
  <cp:revision>2</cp:revision>
  <dcterms:created xsi:type="dcterms:W3CDTF">2025-02-11T07:23:00Z</dcterms:created>
  <dcterms:modified xsi:type="dcterms:W3CDTF">2025-03-20T15:40:00Z</dcterms:modified>
</cp:coreProperties>
</file>