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614907" w:rsidR="00030BD1" w:rsidRPr="00073B24" w:rsidRDefault="00B925C9" w:rsidP="007E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b/>
          <w:sz w:val="24"/>
          <w:szCs w:val="24"/>
        </w:rPr>
        <w:t xml:space="preserve">Флуоресценция </w:t>
      </w:r>
      <w:r w:rsidR="001F3E30" w:rsidRPr="00073B24">
        <w:rPr>
          <w:rFonts w:ascii="Times New Roman" w:eastAsia="Times New Roman" w:hAnsi="Times New Roman" w:cs="Times New Roman"/>
          <w:b/>
          <w:sz w:val="24"/>
          <w:szCs w:val="24"/>
        </w:rPr>
        <w:t xml:space="preserve">нефтяных загрязнений в </w:t>
      </w:r>
      <w:r w:rsidRPr="00073B24">
        <w:rPr>
          <w:rFonts w:ascii="Times New Roman" w:eastAsia="Times New Roman" w:hAnsi="Times New Roman" w:cs="Times New Roman"/>
          <w:b/>
          <w:sz w:val="24"/>
          <w:szCs w:val="24"/>
        </w:rPr>
        <w:t xml:space="preserve">водных вытяжках из </w:t>
      </w:r>
      <w:r w:rsidR="001F3E30" w:rsidRPr="00073B24">
        <w:rPr>
          <w:rFonts w:ascii="Times New Roman" w:eastAsia="Times New Roman" w:hAnsi="Times New Roman" w:cs="Times New Roman"/>
          <w:b/>
          <w:sz w:val="24"/>
          <w:szCs w:val="24"/>
        </w:rPr>
        <w:t>почвы Ханты-Мансийского автономного округа – Югры</w:t>
      </w:r>
    </w:p>
    <w:p w14:paraId="51802B30" w14:textId="6CBD7022" w:rsidR="007E39B4" w:rsidRPr="007E39B4" w:rsidRDefault="001F3E30" w:rsidP="007E39B4">
      <w:pPr>
        <w:spacing w:before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b/>
          <w:i/>
          <w:sz w:val="24"/>
          <w:szCs w:val="24"/>
        </w:rPr>
        <w:t>Абдуллина</w:t>
      </w:r>
      <w:r w:rsidR="007E39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М.А.</w:t>
      </w:r>
      <w:r w:rsidR="007E39B4" w:rsidRPr="007E39B4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7E39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>Фаррахова</w:t>
      </w:r>
      <w:proofErr w:type="spellEnd"/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</w:t>
      </w:r>
      <w:r w:rsidR="007E39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>Р</w:t>
      </w:r>
      <w:r w:rsidR="007E39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7E39B4" w:rsidRPr="00F06E27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="007E39B4" w:rsidRPr="00F06E27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7E39B4" w:rsidRPr="00073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>Дурягин</w:t>
      </w:r>
      <w:proofErr w:type="spellEnd"/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</w:t>
      </w:r>
      <w:r w:rsidR="007E39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7E39B4" w:rsidRPr="00073B24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="007E39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7E39B4" w:rsidRPr="007E39B4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3</w:t>
      </w:r>
    </w:p>
    <w:p w14:paraId="00000003" w14:textId="0EE74B4D" w:rsidR="00030BD1" w:rsidRPr="00073B24" w:rsidRDefault="007E39B4" w:rsidP="007E39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39B4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1F3E30" w:rsidRPr="00073B24">
        <w:rPr>
          <w:rFonts w:ascii="Times New Roman" w:eastAsia="Times New Roman" w:hAnsi="Times New Roman" w:cs="Times New Roman"/>
          <w:i/>
          <w:sz w:val="24"/>
          <w:szCs w:val="24"/>
        </w:rPr>
        <w:t>тудент</w:t>
      </w:r>
    </w:p>
    <w:p w14:paraId="00000004" w14:textId="77777777" w:rsidR="00030BD1" w:rsidRPr="00073B24" w:rsidRDefault="001F3E30" w:rsidP="007E39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073B24"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073B24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00000005" w14:textId="77777777" w:rsidR="00030BD1" w:rsidRPr="00073B24" w:rsidRDefault="001F3E30" w:rsidP="007E39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14:paraId="677E1D79" w14:textId="52C51D7A" w:rsidR="009B2632" w:rsidRPr="00073B24" w:rsidRDefault="007E39B4" w:rsidP="007E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9B4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7E39B4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="006A65DE" w:rsidRPr="007E39B4">
        <w:rPr>
          <w:rFonts w:ascii="Times New Roman" w:hAnsi="Times New Roman" w:cs="Times New Roman"/>
          <w:i/>
          <w:iCs/>
          <w:sz w:val="24"/>
          <w:szCs w:val="24"/>
        </w:rPr>
        <w:t>агистранты</w:t>
      </w:r>
    </w:p>
    <w:p w14:paraId="29F59F50" w14:textId="68F53826" w:rsidR="00942F56" w:rsidRPr="00073B24" w:rsidRDefault="00942F56" w:rsidP="007E39B4">
      <w:pPr>
        <w:spacing w:before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3B24">
        <w:rPr>
          <w:rFonts w:ascii="Times New Roman" w:hAnsi="Times New Roman" w:cs="Times New Roman"/>
          <w:i/>
          <w:iCs/>
          <w:sz w:val="24"/>
          <w:szCs w:val="24"/>
        </w:rPr>
        <w:t>Сургутский государственный университет,</w:t>
      </w:r>
    </w:p>
    <w:p w14:paraId="37386FFE" w14:textId="5A7168FD" w:rsidR="00942F56" w:rsidRPr="00073B24" w:rsidRDefault="006A65DE" w:rsidP="007E39B4">
      <w:pPr>
        <w:spacing w:before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3B24">
        <w:rPr>
          <w:rFonts w:ascii="Times New Roman" w:hAnsi="Times New Roman" w:cs="Times New Roman"/>
          <w:i/>
          <w:iCs/>
          <w:sz w:val="24"/>
          <w:szCs w:val="24"/>
        </w:rPr>
        <w:t>кафедра химии</w:t>
      </w:r>
      <w:r w:rsidR="00942F56" w:rsidRPr="00073B24">
        <w:rPr>
          <w:rFonts w:ascii="Times New Roman" w:hAnsi="Times New Roman" w:cs="Times New Roman"/>
          <w:i/>
          <w:iCs/>
          <w:sz w:val="24"/>
          <w:szCs w:val="24"/>
        </w:rPr>
        <w:t>, Сургут, Россия</w:t>
      </w:r>
    </w:p>
    <w:p w14:paraId="225DA962" w14:textId="7F044AC5" w:rsidR="009B2632" w:rsidRDefault="009B2632" w:rsidP="007E39B4">
      <w:pPr>
        <w:spacing w:before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73B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Научные руководители</w:t>
      </w:r>
      <w:r w:rsidRPr="00073B24">
        <w:rPr>
          <w:rFonts w:ascii="Times New Roman" w:hAnsi="Times New Roman" w:cs="Times New Roman"/>
          <w:i/>
          <w:iCs/>
          <w:sz w:val="24"/>
          <w:szCs w:val="24"/>
        </w:rPr>
        <w:t xml:space="preserve"> – кандидат физ.-мат. наук, доцент Пацаева С.В.</w:t>
      </w:r>
      <w:r w:rsidR="00294579" w:rsidRPr="00073B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3839" w:rsidRPr="00073B24">
        <w:rPr>
          <w:rFonts w:ascii="Times New Roman" w:hAnsi="Times New Roman" w:cs="Times New Roman"/>
          <w:i/>
          <w:iCs/>
          <w:sz w:val="24"/>
          <w:szCs w:val="24"/>
        </w:rPr>
        <w:t xml:space="preserve">(МГУ имени </w:t>
      </w:r>
      <w:proofErr w:type="spellStart"/>
      <w:r w:rsidR="00E93839" w:rsidRPr="00073B24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E93839" w:rsidRPr="00073B2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94579" w:rsidRPr="00073B2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73B24">
        <w:rPr>
          <w:rFonts w:ascii="Times New Roman" w:hAnsi="Times New Roman" w:cs="Times New Roman"/>
          <w:i/>
          <w:iCs/>
          <w:sz w:val="24"/>
          <w:szCs w:val="24"/>
        </w:rPr>
        <w:t>кандидат биол. наук Сутормин О.С. (</w:t>
      </w:r>
      <w:proofErr w:type="spellStart"/>
      <w:r w:rsidRPr="00073B24">
        <w:rPr>
          <w:rFonts w:ascii="Times New Roman" w:hAnsi="Times New Roman" w:cs="Times New Roman"/>
          <w:i/>
          <w:iCs/>
          <w:sz w:val="24"/>
          <w:szCs w:val="24"/>
        </w:rPr>
        <w:t>СурГУ</w:t>
      </w:r>
      <w:proofErr w:type="spellEnd"/>
      <w:r w:rsidRPr="00073B2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2B554BC" w14:textId="1F004732" w:rsidR="007E39B4" w:rsidRPr="007E39B4" w:rsidRDefault="007E39B4" w:rsidP="007E39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E39B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="00F06E27">
        <w:fldChar w:fldCharType="begin"/>
      </w:r>
      <w:r w:rsidR="00F06E27" w:rsidRPr="00F06E27">
        <w:rPr>
          <w:lang w:val="en-US"/>
        </w:rPr>
        <w:instrText xml:space="preserve"> HYPERLINK "mailto:abdullina.ma22@physics.msu.ru" \h </w:instrText>
      </w:r>
      <w:r w:rsidR="00F06E27">
        <w:fldChar w:fldCharType="separate"/>
      </w:r>
      <w:r w:rsidRPr="007E39B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abdullina.ma22@physics.msu.ru</w:t>
      </w:r>
      <w:r w:rsidR="00F06E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fldChar w:fldCharType="end"/>
      </w:r>
    </w:p>
    <w:p w14:paraId="7BB13E46" w14:textId="77777777" w:rsidR="007E39B4" w:rsidRPr="007E39B4" w:rsidRDefault="007E39B4" w:rsidP="007E39B4">
      <w:pPr>
        <w:spacing w:before="1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0000008" w14:textId="068D8031" w:rsidR="00030BD1" w:rsidRPr="00073B24" w:rsidRDefault="001F3E30" w:rsidP="00B925C9">
      <w:pPr>
        <w:pStyle w:val="a6"/>
        <w:ind w:left="0" w:firstLine="567"/>
        <w:jc w:val="both"/>
        <w:rPr>
          <w:b/>
        </w:rPr>
      </w:pPr>
      <w:r w:rsidRPr="00073B24">
        <w:t xml:space="preserve">В настоящее время Ханты-Мансийский автономный округ – Югра является </w:t>
      </w:r>
      <w:r w:rsidR="00DD72B1" w:rsidRPr="00073B24">
        <w:t xml:space="preserve">ключевым </w:t>
      </w:r>
      <w:r w:rsidRPr="00073B24">
        <w:t xml:space="preserve">нефтедобывающем </w:t>
      </w:r>
      <w:r w:rsidR="00DD72B1" w:rsidRPr="00073B24">
        <w:t>регионом</w:t>
      </w:r>
      <w:r w:rsidRPr="00073B24">
        <w:t xml:space="preserve"> РФ</w:t>
      </w:r>
      <w:r w:rsidR="00DD72B1" w:rsidRPr="00073B24">
        <w:t>, на долю которого приходится</w:t>
      </w:r>
      <w:r w:rsidR="00073B24" w:rsidRPr="00073B24">
        <w:t xml:space="preserve"> </w:t>
      </w:r>
      <w:r w:rsidR="00DD72B1" w:rsidRPr="00073B24">
        <w:t>около</w:t>
      </w:r>
      <w:r w:rsidRPr="00073B24">
        <w:t xml:space="preserve"> 40% общероссийской добычи</w:t>
      </w:r>
      <w:r w:rsidR="00DD72B1" w:rsidRPr="00073B24">
        <w:t xml:space="preserve"> нефти. Однако интенсивная эксплуатация месторождений сопровождается повышенным риском нефтяных загрязнений почв, вызванных аварийными ситуациями на предприятиях нефтегазовой отрасли</w:t>
      </w:r>
      <w:r w:rsidRPr="00073B24">
        <w:t>.</w:t>
      </w:r>
      <w:r w:rsidR="00DD72B1" w:rsidRPr="00073B24">
        <w:t xml:space="preserve"> Даже при</w:t>
      </w:r>
      <w:r w:rsidR="00073B24" w:rsidRPr="00073B24">
        <w:t xml:space="preserve"> </w:t>
      </w:r>
      <w:r w:rsidR="00DD72B1" w:rsidRPr="00073B24">
        <w:t>минимальном воздействии на</w:t>
      </w:r>
      <w:r w:rsidR="00073B24" w:rsidRPr="00073B24">
        <w:t xml:space="preserve"> </w:t>
      </w:r>
      <w:r w:rsidR="00942F56" w:rsidRPr="00073B24">
        <w:t>окружающ</w:t>
      </w:r>
      <w:r w:rsidR="00DD72B1" w:rsidRPr="00073B24">
        <w:t>ею</w:t>
      </w:r>
      <w:r w:rsidR="00942F56" w:rsidRPr="00073B24">
        <w:t xml:space="preserve"> сред</w:t>
      </w:r>
      <w:r w:rsidR="00DD72B1" w:rsidRPr="00073B24">
        <w:t>у в процессе разработки месторождения</w:t>
      </w:r>
      <w:r w:rsidR="00942F56" w:rsidRPr="00073B24">
        <w:t xml:space="preserve">, </w:t>
      </w:r>
      <w:r w:rsidR="00DD72B1" w:rsidRPr="00073B24">
        <w:t>негативные изменения в экосистемах продолжают накапливаться, что требует разработки эффективных методов мониторинга и устранения загрязнений</w:t>
      </w:r>
      <w:r w:rsidR="00DD72B1" w:rsidRPr="00073B24" w:rsidDel="00DD72B1">
        <w:t xml:space="preserve"> </w:t>
      </w:r>
      <w:r w:rsidR="00942F56" w:rsidRPr="00073B24">
        <w:t xml:space="preserve">[1]. Одним из </w:t>
      </w:r>
      <w:r w:rsidR="00DD72B1" w:rsidRPr="00073B24">
        <w:t xml:space="preserve">наиболее </w:t>
      </w:r>
      <w:r w:rsidR="00942F56" w:rsidRPr="00073B24">
        <w:t>перспективных методов обнаружения нефтяных загрязнений является флуоресцентная спектроскопия. Явными преимуществами флуоресцентной спектроскопии являются высокая чувствительность и возможность обнаружения даже низких концентраций загрязнений [2]. Этот метод позволяет не только выявить наличие нефтепродуктов, но и определить их тип, что особенно важно для разработки эффективных стратегий очистки почв [3]. В условиях сурового климата ХМАО – Югры, где процессы естественного разложения нефтепродуктов замедлены</w:t>
      </w:r>
      <w:r w:rsidR="006B656E" w:rsidRPr="00073B24">
        <w:t xml:space="preserve"> из-за низких температур</w:t>
      </w:r>
      <w:r w:rsidR="00942F56" w:rsidRPr="00073B24">
        <w:t>, своевременное обнаружение и идентификация загрязнений становятся критически важными для минимизации экологического ущерба [4].</w:t>
      </w:r>
    </w:p>
    <w:p w14:paraId="573AFE64" w14:textId="2DDA43DD" w:rsidR="00B925C9" w:rsidRPr="00073B24" w:rsidRDefault="001F3E30" w:rsidP="00B92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Целью работы является разработка усовершенствованных флуоресцентных методов детектирования </w:t>
      </w:r>
      <w:r w:rsidR="006B656E" w:rsidRPr="00073B24">
        <w:rPr>
          <w:rFonts w:ascii="Times New Roman" w:eastAsia="Times New Roman" w:hAnsi="Times New Roman" w:cs="Times New Roman"/>
          <w:sz w:val="24"/>
          <w:szCs w:val="24"/>
        </w:rPr>
        <w:t xml:space="preserve">нефтяных 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загрязнений в почве путем изучения спектрально-люминесцентных характеристик </w:t>
      </w:r>
      <w:proofErr w:type="spellStart"/>
      <w:r w:rsidRPr="00073B24">
        <w:rPr>
          <w:rFonts w:ascii="Times New Roman" w:eastAsia="Times New Roman" w:hAnsi="Times New Roman" w:cs="Times New Roman"/>
          <w:sz w:val="24"/>
          <w:szCs w:val="24"/>
        </w:rPr>
        <w:t>нефтей</w:t>
      </w:r>
      <w:proofErr w:type="spellEnd"/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нефтепродуктов.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В рамках исследования были </w:t>
      </w:r>
      <w:r w:rsidR="006B656E" w:rsidRPr="00073B24">
        <w:rPr>
          <w:rFonts w:ascii="Times New Roman" w:eastAsia="Times New Roman" w:hAnsi="Times New Roman" w:cs="Times New Roman"/>
          <w:sz w:val="24"/>
          <w:szCs w:val="24"/>
        </w:rPr>
        <w:t>проанализированы водные вытяжки из поч</w:t>
      </w:r>
      <w:r w:rsidR="00073B24" w:rsidRPr="00073B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, загрязненны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дизельным топливом и нефтепродуктом, </w:t>
      </w:r>
      <w:r w:rsidR="00073B24" w:rsidRPr="00073B2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656E" w:rsidRPr="00073B24">
        <w:rPr>
          <w:rFonts w:ascii="Times New Roman" w:eastAsia="Times New Roman" w:hAnsi="Times New Roman" w:cs="Times New Roman"/>
          <w:sz w:val="24"/>
          <w:szCs w:val="24"/>
        </w:rPr>
        <w:t>тобранные на территории п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осёлка Нижнесортымский, Сургутского района, ХМАО – Югра. Наличие нефтяных загрязнений определяли путём измерения спектров поглощения с помощью спектрофотометра </w:t>
      </w:r>
      <w:proofErr w:type="spellStart"/>
      <w:r w:rsidRPr="00073B24">
        <w:rPr>
          <w:rFonts w:ascii="Times New Roman" w:eastAsia="Times New Roman" w:hAnsi="Times New Roman" w:cs="Times New Roman"/>
          <w:sz w:val="24"/>
          <w:szCs w:val="24"/>
        </w:rPr>
        <w:t>Solar</w:t>
      </w:r>
      <w:proofErr w:type="spellEnd"/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PB2201 и спектров </w:t>
      </w:r>
      <w:r w:rsidR="00203395" w:rsidRPr="00073B24">
        <w:rPr>
          <w:rFonts w:ascii="Times New Roman" w:eastAsia="Times New Roman" w:hAnsi="Times New Roman" w:cs="Times New Roman"/>
          <w:sz w:val="24"/>
          <w:szCs w:val="24"/>
        </w:rPr>
        <w:t>флуоресценции с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помощью </w:t>
      </w:r>
      <w:proofErr w:type="spellStart"/>
      <w:r w:rsidRPr="00073B24">
        <w:rPr>
          <w:rFonts w:ascii="Times New Roman" w:eastAsia="Times New Roman" w:hAnsi="Times New Roman" w:cs="Times New Roman"/>
          <w:sz w:val="24"/>
          <w:szCs w:val="24"/>
        </w:rPr>
        <w:t>флоуриметра</w:t>
      </w:r>
      <w:proofErr w:type="spellEnd"/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3B24">
        <w:rPr>
          <w:rFonts w:ascii="Times New Roman" w:eastAsia="Times New Roman" w:hAnsi="Times New Roman" w:cs="Times New Roman"/>
          <w:sz w:val="24"/>
          <w:szCs w:val="24"/>
        </w:rPr>
        <w:t>Solar</w:t>
      </w:r>
      <w:proofErr w:type="spellEnd"/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CM2203. В работе изучали </w:t>
      </w:r>
      <w:r w:rsidR="00973EB1" w:rsidRPr="00073B24">
        <w:rPr>
          <w:rFonts w:ascii="Times New Roman" w:eastAsia="Times New Roman" w:hAnsi="Times New Roman" w:cs="Times New Roman"/>
          <w:sz w:val="24"/>
          <w:szCs w:val="24"/>
        </w:rPr>
        <w:t xml:space="preserve">водные </w:t>
      </w:r>
      <w:r w:rsidR="00355CE9" w:rsidRPr="00073B24">
        <w:rPr>
          <w:rFonts w:ascii="Times New Roman" w:eastAsia="Times New Roman" w:hAnsi="Times New Roman" w:cs="Times New Roman"/>
          <w:sz w:val="24"/>
          <w:szCs w:val="24"/>
        </w:rPr>
        <w:t xml:space="preserve">вытяжки 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почв, загрязнённы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дизельным топливом </w:t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 xml:space="preserve">(ДТ) 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в апреле и октябре 2024 года в концентрациях 0,5 г/кг, 10 г/кг, 20 г/кг и контрольн</w:t>
      </w:r>
      <w:r w:rsidR="00355CE9" w:rsidRPr="00073B24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образ</w:t>
      </w:r>
      <w:r w:rsidR="00355CE9" w:rsidRPr="00073B24"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4075" w:rsidRPr="00073B24"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84075" w:rsidRPr="00073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без загрязнения).</w:t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067071B2" w:rsidR="00030BD1" w:rsidRPr="00073B24" w:rsidRDefault="006A65DE" w:rsidP="00B92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показали</w:t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>, что нефтяные загрязнения почвы, перешедшие в водные вытяжки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 xml:space="preserve"> почв</w:t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 xml:space="preserve">, поглощают свет в УФ диапазоне, это поглощение можно зарегистрировать в почвенных вытяжках на фоне поглощения света органическим веществом почвы (гуминовыми веществами). Величина поглощения зависит от концентрации нефтепродукта в образце, Нефтяные загрязнения в почве испускают флуоресценцию при возбуждении УФ светом, эту флуоресценцию можно зарегистрировать в водных почвенных вытяжках на фоне флуоресценции органического </w:t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вещества почвы, спектры испускания двух разных нефтепродуктов отличаются, наиболее </w:t>
      </w:r>
      <w:r w:rsidR="007E39B4" w:rsidRPr="00073B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E19F3E" wp14:editId="4A1FA819">
            <wp:simplePos x="0" y="0"/>
            <wp:positionH relativeFrom="margin">
              <wp:posOffset>1113790</wp:posOffset>
            </wp:positionH>
            <wp:positionV relativeFrom="paragraph">
              <wp:posOffset>400050</wp:posOffset>
            </wp:positionV>
            <wp:extent cx="3604260" cy="26479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 xml:space="preserve">заметно их отличие при возбуждении светом с длиной волны 270 </w:t>
      </w:r>
      <w:proofErr w:type="spellStart"/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>нм</w:t>
      </w:r>
      <w:proofErr w:type="spellEnd"/>
      <w:r w:rsidR="00B925C9" w:rsidRPr="00073B24">
        <w:rPr>
          <w:rFonts w:ascii="Times New Roman" w:eastAsia="Times New Roman" w:hAnsi="Times New Roman" w:cs="Times New Roman"/>
          <w:sz w:val="24"/>
          <w:szCs w:val="24"/>
        </w:rPr>
        <w:t xml:space="preserve"> (рис.1.).</w:t>
      </w:r>
    </w:p>
    <w:p w14:paraId="3B809815" w14:textId="2CF12CDB" w:rsidR="007E39B4" w:rsidRPr="00073B24" w:rsidRDefault="007E39B4" w:rsidP="007E39B4">
      <w:pPr>
        <w:pStyle w:val="a6"/>
        <w:ind w:left="0" w:firstLine="567"/>
        <w:jc w:val="center"/>
      </w:pPr>
      <w:r w:rsidRPr="007E39B4">
        <w:rPr>
          <w:b/>
          <w:bCs/>
          <w:i/>
          <w:iCs/>
        </w:rPr>
        <w:t>Рис. 1.</w:t>
      </w:r>
      <w:r w:rsidRPr="00073B24">
        <w:t xml:space="preserve"> Спектр испускания флуоресценции при возбуждении на 270 </w:t>
      </w:r>
      <w:proofErr w:type="spellStart"/>
      <w:r w:rsidRPr="00073B24">
        <w:t>нм</w:t>
      </w:r>
      <w:proofErr w:type="spellEnd"/>
      <w:r w:rsidRPr="00073B24">
        <w:t>. Образцы – водные вытяжки из почвы, загрязненной нефтепродуктами и контрольной.</w:t>
      </w:r>
    </w:p>
    <w:p w14:paraId="0D56557D" w14:textId="3B7A7FB8" w:rsidR="007E39B4" w:rsidRPr="00073B24" w:rsidRDefault="007E39B4" w:rsidP="007E39B4">
      <w:pPr>
        <w:pStyle w:val="a6"/>
        <w:ind w:left="0"/>
      </w:pPr>
    </w:p>
    <w:p w14:paraId="0000000A" w14:textId="45ECF0AF" w:rsidR="00030BD1" w:rsidRPr="00073B24" w:rsidRDefault="00B925C9" w:rsidP="00B92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Спектральные измерения 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свидетельствуют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="006A65DE" w:rsidRPr="00073B24">
        <w:rPr>
          <w:rFonts w:ascii="Times New Roman" w:eastAsia="Times New Roman" w:hAnsi="Times New Roman" w:cs="Times New Roman"/>
          <w:sz w:val="24"/>
          <w:szCs w:val="24"/>
        </w:rPr>
        <w:t xml:space="preserve"> пробы,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 xml:space="preserve">риготовленные </w:t>
      </w:r>
      <w:r w:rsidR="00073B24" w:rsidRPr="00073B24">
        <w:rPr>
          <w:rFonts w:ascii="Times New Roman" w:eastAsia="Times New Roman" w:hAnsi="Times New Roman" w:cs="Times New Roman"/>
          <w:sz w:val="24"/>
          <w:szCs w:val="24"/>
        </w:rPr>
        <w:t>в октябре,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>содержат вдвое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 xml:space="preserve"> большее 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 xml:space="preserve">растворенных 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>нефтепродукт</w:t>
      </w:r>
      <w:r w:rsidR="006A65DE" w:rsidRPr="00073B2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 xml:space="preserve"> в водной по сравнению с пробами, </w:t>
      </w:r>
      <w:r w:rsidR="00AB0D81" w:rsidRPr="00073B24">
        <w:rPr>
          <w:rFonts w:ascii="Times New Roman" w:eastAsia="Times New Roman" w:hAnsi="Times New Roman" w:cs="Times New Roman"/>
          <w:sz w:val="24"/>
          <w:szCs w:val="24"/>
        </w:rPr>
        <w:t xml:space="preserve">загрязненными 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>в апреле</w:t>
      </w:r>
      <w:r w:rsidR="006A65DE" w:rsidRPr="00073B24">
        <w:rPr>
          <w:rFonts w:ascii="Times New Roman" w:eastAsia="Times New Roman" w:hAnsi="Times New Roman" w:cs="Times New Roman"/>
          <w:sz w:val="24"/>
          <w:szCs w:val="24"/>
        </w:rPr>
        <w:t>. В частности, для образцов с концентрацией 10 г ДТ/кг почвы и 20 г ДТ/кг почвы, загрязненных в октябре, было зафиксировано увеличение содержания нефтяных загрязнений на 205% и 203% соответственно по сравнению с пробами той же концентрации, приготовленными в апреле</w:t>
      </w:r>
      <w:r w:rsidR="00942F56" w:rsidRPr="00073B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10510" w14:textId="2CBC0FF8" w:rsidR="009C2C05" w:rsidRPr="00073B24" w:rsidRDefault="009C2C05" w:rsidP="00B92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B24">
        <w:rPr>
          <w:rFonts w:ascii="Times New Roman" w:eastAsia="Times New Roman" w:hAnsi="Times New Roman" w:cs="Times New Roman"/>
          <w:sz w:val="24"/>
          <w:szCs w:val="24"/>
        </w:rPr>
        <w:t xml:space="preserve">Благодарим доктора биологических наук, профессора </w:t>
      </w:r>
      <w:r w:rsidR="00E93839" w:rsidRPr="00073B24">
        <w:rPr>
          <w:rFonts w:ascii="Times New Roman" w:eastAsia="Times New Roman" w:hAnsi="Times New Roman" w:cs="Times New Roman"/>
          <w:sz w:val="24"/>
          <w:szCs w:val="24"/>
        </w:rPr>
        <w:t xml:space="preserve">факультета почвоведения МГУ имени М.В. Ломоносова </w:t>
      </w:r>
      <w:r w:rsidRPr="00073B24">
        <w:rPr>
          <w:rFonts w:ascii="Times New Roman" w:eastAsia="Times New Roman" w:hAnsi="Times New Roman" w:cs="Times New Roman"/>
          <w:sz w:val="24"/>
          <w:szCs w:val="24"/>
        </w:rPr>
        <w:t>Терехову Веру Александровну за обсуждение результатов и консультации по теме.</w:t>
      </w:r>
    </w:p>
    <w:p w14:paraId="23E7BE01" w14:textId="77777777" w:rsidR="00B925C9" w:rsidRPr="00073B24" w:rsidRDefault="00B925C9" w:rsidP="00B925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E7E07B" w14:textId="7D4E217E" w:rsidR="00184075" w:rsidRPr="00073B24" w:rsidRDefault="00184075" w:rsidP="00B925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B24">
        <w:rPr>
          <w:rFonts w:ascii="Times New Roman" w:hAnsi="Times New Roman" w:cs="Times New Roman"/>
          <w:bCs/>
          <w:sz w:val="24"/>
          <w:szCs w:val="24"/>
        </w:rPr>
        <w:t xml:space="preserve">Исследование выполнено в рамках гранта РНФ № 24-14-20030, </w:t>
      </w:r>
      <w:hyperlink r:id="rId7" w:history="1">
        <w:r w:rsidRPr="00073B2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https://rscf.ru/project/24-14-20030/</w:t>
        </w:r>
      </w:hyperlink>
      <w:r w:rsidRPr="00073B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A91A57" w14:textId="77777777" w:rsidR="00B925C9" w:rsidRPr="00073B24" w:rsidRDefault="00B925C9" w:rsidP="00B925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4EF63B" w14:textId="6D9FCCD5" w:rsidR="00203395" w:rsidRPr="00073B24" w:rsidRDefault="007E39B4" w:rsidP="007E39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648FB0A" w14:textId="77777777" w:rsidR="00203395" w:rsidRPr="00073B24" w:rsidRDefault="00203395" w:rsidP="0020339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B24">
        <w:rPr>
          <w:rFonts w:ascii="Times New Roman" w:hAnsi="Times New Roman" w:cs="Times New Roman"/>
          <w:sz w:val="24"/>
          <w:szCs w:val="24"/>
        </w:rPr>
        <w:t>1.</w:t>
      </w:r>
      <w:r w:rsidRPr="00073B24">
        <w:rPr>
          <w:rFonts w:ascii="Times New Roman" w:hAnsi="Times New Roman" w:cs="Times New Roman"/>
          <w:sz w:val="24"/>
          <w:szCs w:val="24"/>
        </w:rPr>
        <w:tab/>
        <w:t>Ходжаева Г.К. Загрязнение земель нефтью и нефтепродуктами на территории месторождений нижневартовского района. Вестник НВГУ. 2011. №2. URL: https://cyberleninka.ru/article/n/zagryaznenie-zemel-neftyu-i-nefteproduktami-na-territorii-mestorozhdeniy-nizhnevartovskogo-rayona (дата обращения: 24.02.2025).</w:t>
      </w:r>
    </w:p>
    <w:p w14:paraId="68D3A504" w14:textId="77777777" w:rsidR="00203395" w:rsidRPr="00073B24" w:rsidRDefault="00203395" w:rsidP="0020339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B24">
        <w:rPr>
          <w:rFonts w:ascii="Times New Roman" w:hAnsi="Times New Roman" w:cs="Times New Roman"/>
          <w:sz w:val="24"/>
          <w:szCs w:val="24"/>
        </w:rPr>
        <w:t>2.</w:t>
      </w:r>
      <w:r w:rsidRPr="00073B24">
        <w:rPr>
          <w:rFonts w:ascii="Times New Roman" w:hAnsi="Times New Roman" w:cs="Times New Roman"/>
          <w:sz w:val="24"/>
          <w:szCs w:val="24"/>
        </w:rPr>
        <w:tab/>
        <w:t>Федотов Ю.В., Матросова О.А., Белов М.Л., Городничев В.А. Метод обнаружения нефтяных загрязнений на земной поверхности, основанный на регистрации флуоресцентного излучения в трех узких спектральных диапазонах // Оптика атмосферы и океана – 2013. – 26, – №3. – C.208-212.</w:t>
      </w:r>
    </w:p>
    <w:p w14:paraId="1A6E8A5C" w14:textId="77777777" w:rsidR="00203395" w:rsidRPr="00073B24" w:rsidRDefault="00203395" w:rsidP="0020339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B24">
        <w:rPr>
          <w:rFonts w:ascii="Times New Roman" w:hAnsi="Times New Roman" w:cs="Times New Roman"/>
          <w:sz w:val="24"/>
          <w:szCs w:val="24"/>
          <w:lang w:val="en-US"/>
        </w:rPr>
        <w:t>3. Patra D., Mishra A.K. Recent developments in multi-component synchronous fluorescence scan analysis // Trends in Analytical Chemistry. – 2002. – Vol. 21. – P. 787-798.</w:t>
      </w:r>
    </w:p>
    <w:p w14:paraId="1EB2DAEC" w14:textId="2BB8D70D" w:rsidR="00E93839" w:rsidRPr="00073B24" w:rsidRDefault="0020339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3B24">
        <w:rPr>
          <w:rFonts w:ascii="Times New Roman" w:hAnsi="Times New Roman" w:cs="Times New Roman"/>
          <w:sz w:val="24"/>
          <w:szCs w:val="24"/>
          <w:lang w:val="en-US"/>
        </w:rPr>
        <w:t xml:space="preserve">4. Wang Z., </w:t>
      </w:r>
      <w:proofErr w:type="spellStart"/>
      <w:r w:rsidRPr="00073B24">
        <w:rPr>
          <w:rFonts w:ascii="Times New Roman" w:hAnsi="Times New Roman" w:cs="Times New Roman"/>
          <w:sz w:val="24"/>
          <w:szCs w:val="24"/>
          <w:lang w:val="en-US"/>
        </w:rPr>
        <w:t>Fingas</w:t>
      </w:r>
      <w:proofErr w:type="spellEnd"/>
      <w:r w:rsidRPr="00073B24">
        <w:rPr>
          <w:rFonts w:ascii="Times New Roman" w:hAnsi="Times New Roman" w:cs="Times New Roman"/>
          <w:sz w:val="24"/>
          <w:szCs w:val="24"/>
          <w:lang w:val="en-US"/>
        </w:rPr>
        <w:t xml:space="preserve"> M., Page D.S. Oil spill identification // Journal of Chromatography A. – 1999. – Vol. 843. – P. 369-411.</w:t>
      </w:r>
    </w:p>
    <w:sectPr w:rsidR="00E93839" w:rsidRPr="00073B24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D1"/>
    <w:rsid w:val="00030BD1"/>
    <w:rsid w:val="00073B24"/>
    <w:rsid w:val="00144B14"/>
    <w:rsid w:val="00184075"/>
    <w:rsid w:val="001F3E30"/>
    <w:rsid w:val="00203395"/>
    <w:rsid w:val="00294579"/>
    <w:rsid w:val="00355CE9"/>
    <w:rsid w:val="004E2AC7"/>
    <w:rsid w:val="006810B6"/>
    <w:rsid w:val="006A65DE"/>
    <w:rsid w:val="006B656E"/>
    <w:rsid w:val="007E39B4"/>
    <w:rsid w:val="008076CB"/>
    <w:rsid w:val="00942F56"/>
    <w:rsid w:val="00973EB1"/>
    <w:rsid w:val="00995419"/>
    <w:rsid w:val="009B2632"/>
    <w:rsid w:val="009C2C05"/>
    <w:rsid w:val="00AB0D81"/>
    <w:rsid w:val="00B472BF"/>
    <w:rsid w:val="00B5399C"/>
    <w:rsid w:val="00B925C9"/>
    <w:rsid w:val="00DD0BB8"/>
    <w:rsid w:val="00DD72B1"/>
    <w:rsid w:val="00E84591"/>
    <w:rsid w:val="00E93839"/>
    <w:rsid w:val="00EE7062"/>
    <w:rsid w:val="00F06E27"/>
    <w:rsid w:val="00F1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7C1C"/>
  <w15:docId w15:val="{97A9BE84-02F7-4989-BBB6-20288CAF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700F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00F1"/>
    <w:rPr>
      <w:color w:val="605E5C"/>
      <w:shd w:val="clear" w:color="auto" w:fill="E1DFDD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"/>
    <w:basedOn w:val="a"/>
    <w:link w:val="a7"/>
    <w:uiPriority w:val="1"/>
    <w:qFormat/>
    <w:rsid w:val="009B2632"/>
    <w:pPr>
      <w:widowControl w:val="0"/>
      <w:autoSpaceDE w:val="0"/>
      <w:autoSpaceDN w:val="0"/>
      <w:spacing w:after="0" w:line="240" w:lineRule="auto"/>
      <w:ind w:left="192"/>
    </w:pPr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customStyle="1" w:styleId="a7">
    <w:name w:val="Основной текст Знак"/>
    <w:basedOn w:val="a0"/>
    <w:link w:val="a6"/>
    <w:uiPriority w:val="1"/>
    <w:rsid w:val="009B2632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styleId="a8">
    <w:name w:val="FollowedHyperlink"/>
    <w:basedOn w:val="a0"/>
    <w:uiPriority w:val="99"/>
    <w:semiHidden/>
    <w:unhideWhenUsed/>
    <w:rsid w:val="00B472B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5DE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7E3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14-2003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e4p0coPhjwTrnbDUqiJN1Iheg==">CgMxLjA4AHIhMWYzMVgtUE5aWkRwX0FvVm9Xa2NuZmlBeGU0ZTItcEVR</go:docsCustomData>
</go:gDocsCustomXmlDataStorage>
</file>

<file path=customXml/itemProps1.xml><?xml version="1.0" encoding="utf-8"?>
<ds:datastoreItem xmlns:ds="http://schemas.openxmlformats.org/officeDocument/2006/customXml" ds:itemID="{AB5FBA19-382D-467E-BED4-D2AC7D8B5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Корячко</dc:creator>
  <cp:lastModifiedBy>Дмитрий Корячко</cp:lastModifiedBy>
  <cp:revision>4</cp:revision>
  <dcterms:created xsi:type="dcterms:W3CDTF">2025-03-05T11:00:00Z</dcterms:created>
  <dcterms:modified xsi:type="dcterms:W3CDTF">2025-03-23T18:44:00Z</dcterms:modified>
</cp:coreProperties>
</file>