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9E" w:rsidRDefault="00B96CB0" w:rsidP="00011E41">
      <w:pPr>
        <w:ind w:firstLine="426"/>
        <w:jc w:val="center"/>
        <w:rPr>
          <w:b/>
          <w:bCs/>
          <w:color w:val="000000"/>
          <w:shd w:val="clear" w:color="auto" w:fill="FFFFFF"/>
          <w:lang w:eastAsia="zh-TW"/>
        </w:rPr>
      </w:pPr>
      <w:r w:rsidRPr="00FC6A1F">
        <w:rPr>
          <w:b/>
          <w:bCs/>
          <w:color w:val="000000"/>
          <w:shd w:val="clear" w:color="auto" w:fill="FFFFFF"/>
        </w:rPr>
        <w:t xml:space="preserve">Оптимизация </w:t>
      </w:r>
      <w:r w:rsidRPr="00FC6A1F">
        <w:rPr>
          <w:b/>
          <w:bCs/>
          <w:color w:val="000000"/>
          <w:shd w:val="clear" w:color="auto" w:fill="FFFFFF"/>
          <w:lang w:eastAsia="zh-TW"/>
        </w:rPr>
        <w:t xml:space="preserve">оптической схемы </w:t>
      </w:r>
      <w:r w:rsidR="00B058D4" w:rsidRPr="00FC6A1F">
        <w:rPr>
          <w:b/>
          <w:bCs/>
          <w:color w:val="000000"/>
          <w:shd w:val="clear" w:color="auto" w:fill="FFFFFF"/>
          <w:lang w:eastAsia="zh-TW"/>
        </w:rPr>
        <w:t xml:space="preserve">и механической конструкции пассивного блока </w:t>
      </w:r>
      <w:r w:rsidRPr="00FC6A1F">
        <w:rPr>
          <w:b/>
          <w:bCs/>
          <w:color w:val="000000"/>
          <w:shd w:val="clear" w:color="auto" w:fill="FFFFFF"/>
          <w:lang w:eastAsia="zh-TW"/>
        </w:rPr>
        <w:t>эрбиевого усилителя с удаленной оптической накачкой</w:t>
      </w:r>
    </w:p>
    <w:p w:rsidR="00190909" w:rsidRPr="00190909" w:rsidRDefault="00190909" w:rsidP="00011E41">
      <w:pPr>
        <w:ind w:firstLine="426"/>
        <w:jc w:val="center"/>
        <w:rPr>
          <w:b/>
          <w:bCs/>
          <w:color w:val="000000"/>
          <w:sz w:val="12"/>
          <w:shd w:val="clear" w:color="auto" w:fill="FFFFFF"/>
        </w:rPr>
      </w:pPr>
    </w:p>
    <w:p w:rsidR="00B60661" w:rsidRDefault="00B96CB0" w:rsidP="00190909">
      <w:pPr>
        <w:ind w:firstLine="426"/>
        <w:jc w:val="center"/>
        <w:rPr>
          <w:rStyle w:val="a3"/>
          <w:b/>
          <w:bCs/>
          <w:color w:val="000000"/>
          <w:shd w:val="clear" w:color="auto" w:fill="FFFFFF"/>
          <w:vertAlign w:val="superscript"/>
          <w:lang w:eastAsia="zh-TW"/>
        </w:rPr>
      </w:pPr>
      <w:r w:rsidRPr="00FC6A1F">
        <w:rPr>
          <w:rStyle w:val="a3"/>
          <w:b/>
          <w:bCs/>
          <w:color w:val="000000"/>
          <w:shd w:val="clear" w:color="auto" w:fill="FFFFFF"/>
        </w:rPr>
        <w:t>Жулидова М.О</w:t>
      </w:r>
      <w:r w:rsidRPr="00FC6A1F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="00DE589F" w:rsidRPr="00FC6A1F">
        <w:rPr>
          <w:rStyle w:val="a3"/>
          <w:b/>
          <w:bCs/>
          <w:color w:val="000000"/>
          <w:shd w:val="clear" w:color="auto" w:fill="FFFFFF"/>
          <w:vertAlign w:val="superscript"/>
        </w:rPr>
        <w:t>,2</w:t>
      </w:r>
      <w:r w:rsidR="00DE589F" w:rsidRPr="00FC6A1F">
        <w:rPr>
          <w:rStyle w:val="a3"/>
          <w:b/>
          <w:bCs/>
          <w:color w:val="000000"/>
          <w:shd w:val="clear" w:color="auto" w:fill="FFFFFF"/>
        </w:rPr>
        <w:t xml:space="preserve">, </w:t>
      </w:r>
      <w:r w:rsidR="00DE589F" w:rsidRPr="00FC6A1F">
        <w:rPr>
          <w:rStyle w:val="a3"/>
          <w:b/>
          <w:bCs/>
          <w:color w:val="000000"/>
          <w:shd w:val="clear" w:color="auto" w:fill="FFFFFF"/>
          <w:lang w:eastAsia="zh-TW"/>
        </w:rPr>
        <w:t>Козлова Т. В.</w:t>
      </w:r>
      <w:r w:rsidR="00DE589F" w:rsidRPr="00FC6A1F">
        <w:rPr>
          <w:rStyle w:val="a3"/>
          <w:b/>
          <w:bCs/>
          <w:color w:val="000000"/>
          <w:shd w:val="clear" w:color="auto" w:fill="FFFFFF"/>
          <w:vertAlign w:val="superscript"/>
          <w:lang w:eastAsia="zh-TW"/>
        </w:rPr>
        <w:t>3</w:t>
      </w:r>
      <w:r w:rsidR="00DE589F" w:rsidRPr="00FC6A1F">
        <w:rPr>
          <w:rStyle w:val="a3"/>
          <w:b/>
          <w:bCs/>
          <w:color w:val="000000"/>
          <w:shd w:val="clear" w:color="auto" w:fill="FFFFFF"/>
          <w:lang w:eastAsia="zh-TW"/>
        </w:rPr>
        <w:t>, Шихалиев И. И.</w:t>
      </w:r>
      <w:r w:rsidR="00DE589F" w:rsidRPr="00FC6A1F">
        <w:rPr>
          <w:rStyle w:val="a3"/>
          <w:b/>
          <w:bCs/>
          <w:color w:val="000000"/>
          <w:shd w:val="clear" w:color="auto" w:fill="FFFFFF"/>
          <w:vertAlign w:val="superscript"/>
          <w:lang w:eastAsia="zh-TW"/>
        </w:rPr>
        <w:t>2</w:t>
      </w:r>
      <w:r w:rsidR="00DE589F" w:rsidRPr="00FC6A1F">
        <w:rPr>
          <w:rStyle w:val="a3"/>
          <w:b/>
          <w:bCs/>
          <w:color w:val="000000"/>
          <w:shd w:val="clear" w:color="auto" w:fill="FFFFFF"/>
          <w:lang w:eastAsia="zh-TW"/>
        </w:rPr>
        <w:t xml:space="preserve">, </w:t>
      </w:r>
      <w:r w:rsidR="00190909">
        <w:rPr>
          <w:rStyle w:val="a3"/>
          <w:b/>
          <w:bCs/>
          <w:color w:val="000000"/>
          <w:shd w:val="clear" w:color="auto" w:fill="FFFFFF"/>
          <w:lang w:eastAsia="zh-TW"/>
        </w:rPr>
        <w:t>Наний О. Е.</w:t>
      </w:r>
      <w:r w:rsidR="00190909" w:rsidRPr="00190909">
        <w:rPr>
          <w:rStyle w:val="a3"/>
          <w:b/>
          <w:bCs/>
          <w:color w:val="000000"/>
          <w:shd w:val="clear" w:color="auto" w:fill="FFFFFF"/>
          <w:vertAlign w:val="superscript"/>
          <w:lang w:eastAsia="zh-TW"/>
        </w:rPr>
        <w:t>4</w:t>
      </w:r>
      <w:r w:rsidR="00190909">
        <w:rPr>
          <w:rStyle w:val="a3"/>
          <w:b/>
          <w:bCs/>
          <w:color w:val="000000"/>
          <w:shd w:val="clear" w:color="auto" w:fill="FFFFFF"/>
          <w:lang w:eastAsia="zh-TW"/>
        </w:rPr>
        <w:t xml:space="preserve">, </w:t>
      </w:r>
      <w:r w:rsidR="00DE589F" w:rsidRPr="00FC6A1F">
        <w:rPr>
          <w:rStyle w:val="a3"/>
          <w:b/>
          <w:bCs/>
          <w:color w:val="000000"/>
          <w:shd w:val="clear" w:color="auto" w:fill="FFFFFF"/>
          <w:lang w:eastAsia="zh-TW"/>
        </w:rPr>
        <w:t>Лысенко О. Г.</w:t>
      </w:r>
      <w:r w:rsidR="00DE589F" w:rsidRPr="00FC6A1F">
        <w:rPr>
          <w:rStyle w:val="a3"/>
          <w:b/>
          <w:bCs/>
          <w:color w:val="000000"/>
          <w:shd w:val="clear" w:color="auto" w:fill="FFFFFF"/>
          <w:vertAlign w:val="superscript"/>
          <w:lang w:eastAsia="zh-TW"/>
        </w:rPr>
        <w:t>2</w:t>
      </w:r>
    </w:p>
    <w:p w:rsidR="00190909" w:rsidRPr="00190909" w:rsidRDefault="00190909" w:rsidP="00190909">
      <w:pPr>
        <w:ind w:firstLine="426"/>
        <w:jc w:val="center"/>
        <w:rPr>
          <w:rStyle w:val="a3"/>
          <w:b/>
          <w:iCs w:val="0"/>
          <w:sz w:val="10"/>
          <w:lang w:eastAsia="zh-TW"/>
        </w:rPr>
      </w:pPr>
    </w:p>
    <w:p w:rsidR="00DE589F" w:rsidRPr="00FC6A1F" w:rsidRDefault="00DE589F" w:rsidP="00DE589F">
      <w:pPr>
        <w:ind w:left="786"/>
        <w:jc w:val="center"/>
        <w:rPr>
          <w:rStyle w:val="a3"/>
          <w:color w:val="000000"/>
          <w:shd w:val="clear" w:color="auto" w:fill="FFFFFF"/>
        </w:rPr>
      </w:pPr>
      <w:r w:rsidRPr="00FC6A1F">
        <w:rPr>
          <w:rStyle w:val="a3"/>
          <w:color w:val="000000"/>
          <w:shd w:val="clear" w:color="auto" w:fill="FFFFFF"/>
          <w:vertAlign w:val="superscript"/>
        </w:rPr>
        <w:t>1</w:t>
      </w:r>
      <w:r w:rsidR="00B96CB0" w:rsidRPr="00FC6A1F">
        <w:rPr>
          <w:rStyle w:val="a3"/>
          <w:color w:val="000000"/>
          <w:shd w:val="clear" w:color="auto" w:fill="FFFFFF"/>
        </w:rPr>
        <w:t>Московский физико-технический институт (национальный исследовательский университет), г. Долгопрудный</w:t>
      </w:r>
      <w:r w:rsidR="00145725" w:rsidRPr="00FC6A1F">
        <w:rPr>
          <w:rStyle w:val="a3"/>
          <w:color w:val="000000"/>
          <w:shd w:val="clear" w:color="auto" w:fill="FFFFFF"/>
        </w:rPr>
        <w:t>, Россия</w:t>
      </w:r>
    </w:p>
    <w:p w:rsidR="00DE589F" w:rsidRPr="00FC6A1F" w:rsidRDefault="00DE589F" w:rsidP="00DE589F">
      <w:pPr>
        <w:ind w:left="786"/>
        <w:jc w:val="center"/>
        <w:rPr>
          <w:i/>
        </w:rPr>
      </w:pPr>
      <w:r w:rsidRPr="00FC6A1F">
        <w:rPr>
          <w:rStyle w:val="a3"/>
          <w:i w:val="0"/>
          <w:color w:val="000000"/>
          <w:shd w:val="clear" w:color="auto" w:fill="FFFFFF"/>
          <w:vertAlign w:val="superscript"/>
        </w:rPr>
        <w:t>2</w:t>
      </w:r>
      <w:r w:rsidRPr="00FC6A1F">
        <w:rPr>
          <w:i/>
        </w:rPr>
        <w:t>ООО Т8 НТЦ, Москва, Россия</w:t>
      </w:r>
    </w:p>
    <w:p w:rsidR="00DE589F" w:rsidRDefault="00DE589F" w:rsidP="00190909">
      <w:pPr>
        <w:ind w:left="786"/>
        <w:jc w:val="center"/>
        <w:rPr>
          <w:i/>
        </w:rPr>
      </w:pPr>
      <w:r w:rsidRPr="00FC6A1F">
        <w:rPr>
          <w:i/>
          <w:vertAlign w:val="superscript"/>
        </w:rPr>
        <w:t>3</w:t>
      </w:r>
      <w:r w:rsidRPr="00FC6A1F">
        <w:rPr>
          <w:i/>
        </w:rPr>
        <w:t>Филиал Московского государственного университетам им. М. В. Ломоносова в г. Сарове</w:t>
      </w:r>
    </w:p>
    <w:p w:rsidR="00190909" w:rsidRPr="00190909" w:rsidRDefault="00190909" w:rsidP="00190909">
      <w:pPr>
        <w:pStyle w:val="af1"/>
        <w:rPr>
          <w:szCs w:val="24"/>
          <w:lang w:val="ru-RU"/>
        </w:rPr>
      </w:pPr>
      <w:r>
        <w:rPr>
          <w:szCs w:val="24"/>
          <w:vertAlign w:val="superscript"/>
          <w:lang w:val="ru-RU"/>
        </w:rPr>
        <w:t>4</w:t>
      </w:r>
      <w:r w:rsidRPr="00171559">
        <w:rPr>
          <w:szCs w:val="24"/>
          <w:lang w:val="ru-RU"/>
        </w:rPr>
        <w:t>Московский государственный университет имени М.В. Ломоносова, физический факультет, Москва, Россия</w:t>
      </w:r>
    </w:p>
    <w:p w:rsidR="003C665C" w:rsidRPr="00190909" w:rsidRDefault="00145725" w:rsidP="00190909">
      <w:pPr>
        <w:ind w:left="786"/>
        <w:jc w:val="center"/>
        <w:rPr>
          <w:rStyle w:val="a3"/>
          <w:color w:val="000000"/>
          <w:shd w:val="clear" w:color="auto" w:fill="FFFFFF"/>
          <w:lang w:val="en-US" w:eastAsia="zh-TW"/>
        </w:rPr>
      </w:pPr>
      <w:r w:rsidRPr="00FC6A1F">
        <w:rPr>
          <w:rStyle w:val="a3"/>
          <w:color w:val="000000"/>
          <w:shd w:val="clear" w:color="auto" w:fill="FFFFFF"/>
          <w:lang w:val="en-US"/>
        </w:rPr>
        <w:t>E–mail</w:t>
      </w:r>
      <w:r w:rsidRPr="00FC6A1F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 w:rsidR="00B96CB0" w:rsidRPr="00FC6A1F">
        <w:rPr>
          <w:rStyle w:val="a3"/>
          <w:color w:val="000000"/>
          <w:shd w:val="clear" w:color="auto" w:fill="FFFFFF"/>
          <w:lang w:val="en-US"/>
        </w:rPr>
        <w:t>m.zhulidova</w:t>
      </w:r>
      <w:r w:rsidR="003A7D50" w:rsidRPr="00FC6A1F">
        <w:rPr>
          <w:i/>
          <w:shd w:val="clear" w:color="auto" w:fill="FFFFFF"/>
          <w:lang w:val="en-US"/>
        </w:rPr>
        <w:t>@</w:t>
      </w:r>
      <w:r w:rsidR="00B96CB0" w:rsidRPr="00FC6A1F">
        <w:rPr>
          <w:i/>
          <w:shd w:val="clear" w:color="auto" w:fill="FFFFFF"/>
          <w:lang w:val="en-US"/>
        </w:rPr>
        <w:t>g</w:t>
      </w:r>
      <w:r w:rsidR="00763BEC" w:rsidRPr="00FC6A1F">
        <w:rPr>
          <w:i/>
          <w:shd w:val="clear" w:color="auto" w:fill="FFFFFF"/>
          <w:lang w:val="en-US"/>
        </w:rPr>
        <w:t>mail</w:t>
      </w:r>
      <w:r w:rsidR="00FC6A1F">
        <w:rPr>
          <w:i/>
          <w:shd w:val="clear" w:color="auto" w:fill="FFFFFF"/>
          <w:lang w:val="en-US"/>
        </w:rPr>
        <w:t>.com</w:t>
      </w:r>
    </w:p>
    <w:p w:rsidR="001725CF" w:rsidRPr="002D5AB4" w:rsidRDefault="00EA7E08" w:rsidP="00B058D4">
      <w:pPr>
        <w:ind w:firstLine="397"/>
        <w:jc w:val="both"/>
      </w:pPr>
      <w:r w:rsidRPr="002D5AB4">
        <w:t>Эрбиевые усилители с удалённой оптической накачкой</w:t>
      </w:r>
      <w:r w:rsidR="001725CF" w:rsidRPr="002D5AB4">
        <w:t xml:space="preserve"> (Remote Optical Pumped Amplifier, ROPA) являются ключевым элементом для увеличения дальности однопро</w:t>
      </w:r>
      <w:r w:rsidRPr="002D5AB4">
        <w:t xml:space="preserve">летных линий связи. </w:t>
      </w:r>
      <w:r w:rsidR="00A576D2" w:rsidRPr="00A576D2">
        <w:t>Усилитель ROPA состоит из пассивного блока, представляющего собой участок эрбиевого волокна, расположенного на удалении 70–140 км от одного из узлов линии связи, и активного блока, содержащего источник накачки и расположенного в этом же узле. Использование усилителей ROPA позволяет достигать рекордных дальностей передачи ограниченного числа оптических каналов — согласно имеющимся данным, одноканальная передача возм</w:t>
      </w:r>
      <w:r w:rsidR="00A576D2">
        <w:t>ож</w:t>
      </w:r>
      <w:bookmarkStart w:id="0" w:name="_GoBack"/>
      <w:bookmarkEnd w:id="0"/>
      <w:r w:rsidR="00A576D2">
        <w:t xml:space="preserve">на на расстояние до 692 км </w:t>
      </w:r>
      <w:r w:rsidR="00A576D2" w:rsidRPr="00A576D2">
        <w:t>[</w:t>
      </w:r>
      <w:r w:rsidR="00A576D2">
        <w:t>1</w:t>
      </w:r>
      <w:r w:rsidR="00A576D2" w:rsidRPr="00A576D2">
        <w:t>]. Такие показатели достигаются за счёт оптимизации параметров телекоммуникационного волокна, а также эффективного использования рамановских усилителей и усилителей ROPA.</w:t>
      </w:r>
    </w:p>
    <w:p w:rsidR="00A576D2" w:rsidRPr="00A576D2" w:rsidRDefault="00A576D2" w:rsidP="00A576D2">
      <w:pPr>
        <w:ind w:firstLine="426"/>
        <w:jc w:val="both"/>
        <w:rPr>
          <w:rFonts w:eastAsia="Times New Roman"/>
          <w:lang w:eastAsia="zh-CN"/>
        </w:rPr>
      </w:pPr>
      <w:r w:rsidRPr="00A576D2">
        <w:rPr>
          <w:rFonts w:eastAsia="Times New Roman"/>
          <w:lang w:eastAsia="zh-CN"/>
        </w:rPr>
        <w:t>Анализ последних исследований показывает, что наиболее эффективное усиление достигается в схемах пассивных блоков ROPA при использовании остаточной мощности накачки. Данный эффект может быть реализован, например, с помощью фарадеевских зеркал [2], которые выполняют функцию отражателей. Кроме того, доказана высокая эффективность схем пассивного блока BROPA, в которых активное волокно разделено на два каскада [3].</w:t>
      </w:r>
    </w:p>
    <w:p w:rsidR="002D5AB4" w:rsidRPr="00A576D2" w:rsidRDefault="00A576D2" w:rsidP="00A576D2">
      <w:pPr>
        <w:ind w:firstLine="426"/>
        <w:jc w:val="both"/>
        <w:rPr>
          <w:rFonts w:eastAsia="Times New Roman"/>
          <w:lang w:eastAsia="zh-CN"/>
        </w:rPr>
      </w:pPr>
      <w:r w:rsidRPr="00A576D2">
        <w:rPr>
          <w:rFonts w:eastAsia="Times New Roman"/>
          <w:lang w:eastAsia="zh-CN"/>
        </w:rPr>
        <w:t>В данной работе проведено численное моделирование эффективности различных схем распространения мощности накачки по активному волокну. Разработана новая оптическая схема ROPA, использующая остаточную мощность накачки, что позволило увеличить коэ</w:t>
      </w:r>
      <w:r>
        <w:rPr>
          <w:rFonts w:eastAsia="Times New Roman"/>
          <w:lang w:eastAsia="zh-CN"/>
        </w:rPr>
        <w:t>ффициент усиления на 1.</w:t>
      </w:r>
      <w:r w:rsidRPr="00A576D2">
        <w:rPr>
          <w:rFonts w:eastAsia="Times New Roman"/>
          <w:lang w:eastAsia="zh-CN"/>
        </w:rPr>
        <w:t>42 дБ при сохранении уровня шум-фактора. Достижение данного эффекта стало возможным благодаря использованию стандартных широкополосных тонкопленочных фильтров WDM (wavelength-division multiplexing).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2D169A" w:rsidRPr="00FC6A1F" w:rsidTr="00912C70">
        <w:trPr>
          <w:gridBefore w:val="1"/>
          <w:gridAfter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2D169A" w:rsidRPr="00FC6A1F" w:rsidRDefault="00932216" w:rsidP="00912C70">
            <w:pPr>
              <w:ind w:firstLine="426"/>
              <w:jc w:val="center"/>
            </w:pPr>
            <w:r w:rsidRPr="00FC6A1F">
              <w:rPr>
                <w:noProof/>
                <w:lang w:eastAsia="zh-CN"/>
              </w:rPr>
              <w:drawing>
                <wp:inline distT="0" distB="0" distL="0" distR="0">
                  <wp:extent cx="3493770" cy="1776730"/>
                  <wp:effectExtent l="0" t="0" r="0" b="0"/>
                  <wp:docPr id="35" name="Рисунок 35" descr="S:\10 Исследования\_ПРОЕКТЫ_ПОДСИСТЕМЫ\! Инфо-Склад !\Шихалиев Игорь\Марина\кандидатская\4. Отчет\рисунки\мощность_в_новой_схеме_сравнение_ropa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:\10 Исследования\_ПРОЕКТЫ_ПОДСИСТЕМЫ\! Инфо-Склад !\Шихалиев Игорь\Марина\кандидатская\4. Отчет\рисунки\мощность_в_новой_схеме_сравнение_ropa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770" cy="177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69A" w:rsidRPr="002D169A" w:rsidTr="00912C70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2D169A" w:rsidRPr="002D5AB4" w:rsidRDefault="002D169A" w:rsidP="00A53A55">
            <w:pPr>
              <w:spacing w:after="240"/>
              <w:ind w:left="464" w:right="434"/>
              <w:jc w:val="center"/>
              <w:rPr>
                <w:i/>
                <w:sz w:val="20"/>
                <w:szCs w:val="20"/>
              </w:rPr>
            </w:pPr>
            <w:r w:rsidRPr="002D5AB4">
              <w:rPr>
                <w:i/>
                <w:sz w:val="20"/>
                <w:lang w:eastAsia="zh-TW"/>
              </w:rPr>
              <w:t xml:space="preserve">Рис. 1. </w:t>
            </w:r>
            <w:r w:rsidRPr="002D5AB4">
              <w:rPr>
                <w:i/>
                <w:sz w:val="20"/>
                <w:lang w:eastAsia="zh-TW"/>
              </w:rPr>
              <w:t xml:space="preserve">Численное моделирование распространения мощности сигнала на длине волны 1560 нм вдоль эрбиевого волокна в различных оптических схемах пассивного блока ROPA. 1) простейшая схема пассивного блока ROPA при доставке мощностей накачек с двух оптических волокон; 2) Модифицированная схема (1) с размещением фильтра WDM между каскадами эрбиевого волокна; 3) Оптическая схема пассивного блока ROPA из работы </w:t>
            </w:r>
            <w:r w:rsidRPr="002D5AB4">
              <w:rPr>
                <w:i/>
                <w:sz w:val="20"/>
                <w:lang w:eastAsia="zh-TW"/>
              </w:rPr>
              <w:fldChar w:fldCharType="begin"/>
            </w:r>
            <w:r w:rsidRPr="002D5AB4">
              <w:rPr>
                <w:i/>
                <w:sz w:val="20"/>
                <w:lang w:eastAsia="zh-TW"/>
              </w:rPr>
              <w:instrText xml:space="preserve"> ADDIN EN.CITE &lt;EndNote&gt;&lt;Cite&gt;&lt;Author&gt;Tezadov&lt;/Author&gt;&lt;Year&gt;2020&lt;/Year&gt;&lt;RecNum&gt;65&lt;/RecNum&gt;&lt;DisplayText&gt;&lt;style size="10"&gt;[2]&lt;/style&gt;&lt;/DisplayText&gt;&lt;record&gt;&lt;rec-number&gt;65&lt;/rec-number&gt;&lt;foreign-keys&gt;&lt;key app="EN" db-id="fvvf20wdqrx0rjedtwppxdwbtv0vftf5ard5" timestamp="1734091355"&gt;65&lt;/key&gt;&lt;/foreign-keys&gt;&lt;ref-type name="Conference Proceedings"&gt;10&lt;/ref-type&gt;&lt;contributors&gt;&lt;authors&gt;&lt;author&gt;Y. Tezadov&lt;/author&gt;&lt;author&gt;S. Otradnov&lt;/author&gt;&lt;author&gt;N. Korotkov&lt;/author&gt;&lt;author&gt;S. Makovejs&lt;/author&gt;&lt;author&gt;C. Mornatta&lt;/author&gt;&lt;author&gt;A. Festa&lt;/author&gt;&lt;/authors&gt;&lt;/contributors&gt;&lt;titles&gt;&lt;title&gt;Record Unrepeatered 400G 16QAM Signal Transmission over 526 km of Terrestrial Ultra-Low Loss Optical Fiber&lt;/title&gt;&lt;secondary-title&gt;2020 European Conference on Optical Communications (ECOC)&lt;/secondary-title&gt;&lt;alt-title&gt;2020 European Conference on Optical Communications (ECOC)&lt;/alt-title&gt;&lt;/titles&gt;&lt;pages&gt;1-3&lt;/pages&gt;&lt;keywords&gt;&lt;keyword&gt;Optical fiber amplifiers&lt;/keyword&gt;&lt;keyword&gt;Optical fiber losses&lt;/keyword&gt;&lt;keyword&gt;Stimulated emission&lt;/keyword&gt;&lt;keyword&gt;Optical recording&lt;/keyword&gt;&lt;keyword&gt;Propagation losses&lt;/keyword&gt;&lt;keyword&gt;Optical fiber communication&lt;/keyword&gt;&lt;keyword&gt;Transponders&lt;/keyword&gt;&lt;/keywords&gt;&lt;dates&gt;&lt;year&gt;2020&lt;/year&gt;&lt;pub-dates&gt;&lt;date&gt;6-10 Dec. 2020&lt;/date&gt;&lt;/pub-dates&gt;&lt;/dates&gt;&lt;urls&gt;&lt;/urls&gt;&lt;electronic-resource-num&gt;10.1109/ECOC48923.2020.9333238&lt;/electronic-resource-num&gt;&lt;/record&gt;&lt;/Cite&gt;&lt;/EndNote&gt;</w:instrText>
            </w:r>
            <w:r w:rsidRPr="002D5AB4">
              <w:rPr>
                <w:i/>
                <w:sz w:val="20"/>
                <w:lang w:eastAsia="zh-TW"/>
              </w:rPr>
              <w:fldChar w:fldCharType="separate"/>
            </w:r>
            <w:r w:rsidRPr="002D5AB4">
              <w:rPr>
                <w:i/>
                <w:sz w:val="20"/>
                <w:lang w:eastAsia="zh-TW"/>
              </w:rPr>
              <w:t>[</w:t>
            </w:r>
            <w:hyperlink w:anchor="_ENREF_2" w:tooltip="Tezadov, 2020 #65" w:history="1">
              <w:r w:rsidR="00A53A55" w:rsidRPr="002D5AB4">
                <w:rPr>
                  <w:i/>
                  <w:sz w:val="20"/>
                  <w:lang w:eastAsia="zh-TW"/>
                </w:rPr>
                <w:t>2</w:t>
              </w:r>
            </w:hyperlink>
            <w:r w:rsidRPr="002D5AB4">
              <w:rPr>
                <w:i/>
                <w:sz w:val="20"/>
                <w:lang w:eastAsia="zh-TW"/>
              </w:rPr>
              <w:t>]</w:t>
            </w:r>
            <w:r w:rsidRPr="002D5AB4">
              <w:rPr>
                <w:i/>
                <w:sz w:val="20"/>
                <w:lang w:eastAsia="zh-TW"/>
              </w:rPr>
              <w:fldChar w:fldCharType="end"/>
            </w:r>
            <w:r w:rsidRPr="002D5AB4">
              <w:rPr>
                <w:i/>
                <w:sz w:val="20"/>
                <w:lang w:eastAsia="zh-TW"/>
              </w:rPr>
              <w:t>; 4) Предложенная в данной работе оптическая схема.</w:t>
            </w:r>
          </w:p>
        </w:tc>
      </w:tr>
    </w:tbl>
    <w:p w:rsidR="00B52888" w:rsidRDefault="001725CF" w:rsidP="00B058D4">
      <w:pPr>
        <w:ind w:firstLine="397"/>
        <w:jc w:val="both"/>
        <w:rPr>
          <w:lang w:eastAsia="zh-TW"/>
        </w:rPr>
      </w:pPr>
      <w:r w:rsidRPr="00FC6A1F">
        <w:lastRenderedPageBreak/>
        <w:t>Вторая часть исследования посвящена разработке механической конструкции пассивного блока ROPA, обеспечивающей защиту оптической схемы от механических воздействий. В качестве материала использован полимерный компаунд</w:t>
      </w:r>
      <w:r w:rsidR="00A53A55">
        <w:t xml:space="preserve"> СИЭЛ 159-254</w:t>
      </w:r>
      <w:r w:rsidRPr="00FC6A1F">
        <w:t>, обладающий низким водопоглощением, минимальной усадкой и высокой текучестью</w:t>
      </w:r>
      <w:r w:rsidR="00A53A55">
        <w:t xml:space="preserve"> </w:t>
      </w:r>
      <w:r w:rsidR="00A53A55">
        <w:fldChar w:fldCharType="begin"/>
      </w:r>
      <w:r w:rsidR="00A53A55">
        <w:instrText xml:space="preserve"> ADDIN EN.CITE &lt;EndNote&gt;&lt;Cite&gt;&lt;Year&gt;2024&lt;/Year&gt;&lt;RecNum&gt;64&lt;/RecNum&gt;&lt;DisplayText&gt;&lt;style size="10"&gt;[4]&lt;/style&gt;&lt;/DisplayText&gt;&lt;record&gt;&lt;rec-number&gt;64&lt;/rec-number&gt;&lt;foreign-keys&gt;&lt;key app="EN" db-id="fvvf20wdqrx0rjedtwppxdwbtv0vftf5ard5" timestamp="1733144454"&gt;64&lt;/key&gt;&lt;/foreign-keys&gt;&lt;ref-type name="Web Page"&gt;12&lt;/ref-type&gt;&lt;contributors&gt;&lt;/contributors&gt;&lt;titles&gt;&lt;title&gt;&lt;style face="normal" font="default" charset="204" size="100%"&gt;Кремнийорганические компаунды для электронной техники&lt;/style&gt;&lt;/title&gt;&lt;/titles&gt;&lt;volume&gt;2024&lt;/volume&gt;&lt;number&gt;17.12.2024&lt;/number&gt;&lt;dates&gt;&lt;year&gt;2024&lt;/year&gt;&lt;/dates&gt;&lt;publisher&gt;&lt;style face="normal" font="default" charset="204" size="100%"&gt;ГНЦ РФ АО &lt;/style&gt;&lt;style face="normal" font="default" size="100%"&gt;«&lt;/style&gt;&lt;style face="normal" font="default" charset="204" size="100%"&gt;ГНИИХТЭОС&lt;/style&gt;&lt;style face="normal" font="default" size="100%"&gt;»&lt;/style&gt;&lt;/publisher&gt;&lt;urls&gt;&lt;related-urls&gt;&lt;url&gt;https://eos.su/products_technologie/kremnijorganicheskie-kompaundy-siel/kremnijorganicheskie-kompaundy-dlya-elektronnoj-tehniki/&lt;/url&gt;&lt;/related-urls&gt;&lt;/urls&gt;&lt;/record&gt;&lt;/Cite&gt;&lt;/EndNote&gt;</w:instrText>
      </w:r>
      <w:r w:rsidR="00A53A55">
        <w:fldChar w:fldCharType="separate"/>
      </w:r>
      <w:r w:rsidR="00A53A55" w:rsidRPr="00A53A55">
        <w:rPr>
          <w:noProof/>
          <w:sz w:val="20"/>
        </w:rPr>
        <w:t>[</w:t>
      </w:r>
      <w:hyperlink w:anchor="_ENREF_4" w:tooltip=", 2024 #64" w:history="1">
        <w:r w:rsidR="00A53A55" w:rsidRPr="00A53A55">
          <w:rPr>
            <w:noProof/>
            <w:sz w:val="20"/>
          </w:rPr>
          <w:t>4</w:t>
        </w:r>
      </w:hyperlink>
      <w:r w:rsidR="00A53A55" w:rsidRPr="00A53A55">
        <w:rPr>
          <w:noProof/>
          <w:sz w:val="20"/>
        </w:rPr>
        <w:t>]</w:t>
      </w:r>
      <w:r w:rsidR="00A53A55">
        <w:fldChar w:fldCharType="end"/>
      </w:r>
      <w:r w:rsidRPr="00FC6A1F">
        <w:t>.</w:t>
      </w:r>
      <w:r w:rsidR="00A576D2" w:rsidRPr="00B52888">
        <w:t xml:space="preserve"> </w:t>
      </w:r>
      <w:r w:rsidR="00A576D2" w:rsidRPr="00A576D2">
        <w:t>Проведённые эксперименты продемонстрировали влияние материала внутренней части пассивного блока на оптические характеристики ROPA при изменении температуры окружающей среды.</w:t>
      </w:r>
      <w:r w:rsidR="00A53A55">
        <w:rPr>
          <w:lang w:eastAsia="zh-TW"/>
        </w:rPr>
        <w:t xml:space="preserve"> (см. </w:t>
      </w:r>
      <w:r w:rsidR="00B52888">
        <w:rPr>
          <w:lang w:eastAsia="zh-TW"/>
        </w:rPr>
        <w:t>Рис. 2).</w:t>
      </w:r>
    </w:p>
    <w:p w:rsidR="001725CF" w:rsidRPr="00A53A55" w:rsidRDefault="00B52888" w:rsidP="00B058D4">
      <w:pPr>
        <w:ind w:firstLine="397"/>
        <w:jc w:val="both"/>
        <w:rPr>
          <w:rFonts w:hint="eastAsia"/>
          <w:lang w:eastAsia="zh-TW"/>
        </w:rPr>
      </w:pPr>
      <w:r w:rsidRPr="00B52888">
        <w:t>Разработанная механическая конструкция пассивного блока с использованием стальной подложки повысила устойчивость устройства к механическим воздействиям, а также обеспечила стабильность коэффициента усиления и шум-фактора в широком температурном диапазоне (</w:t>
      </w:r>
      <w:r w:rsidRPr="00B52888">
        <w:rPr>
          <w:rFonts w:hint="cs"/>
        </w:rPr>
        <w:t>от</w:t>
      </w:r>
      <w:r w:rsidRPr="00B52888">
        <w:t xml:space="preserve"> −56°C до +70°C). Эти результаты подтверждают эффективность предложенной конструкции для эксплуатации в различных климатических условиях.</w:t>
      </w:r>
    </w:p>
    <w:p w:rsidR="002D5AB4" w:rsidRDefault="00932216" w:rsidP="002D5AB4">
      <w:pPr>
        <w:jc w:val="center"/>
      </w:pPr>
      <w:r>
        <w:rPr>
          <w:noProof/>
          <w:lang w:eastAsia="zh-CN"/>
        </w:rPr>
        <w:drawing>
          <wp:inline distT="0" distB="0" distL="0" distR="0">
            <wp:extent cx="3390265" cy="2251710"/>
            <wp:effectExtent l="0" t="0" r="635" b="0"/>
            <wp:docPr id="42" name="Рисунок 42" descr="S:\10 Исследования\_ПРОЕКТЫ_ПОДСИСТЕМЫ\! Инфо-Склад !\Шихалиев Игорь\Марина\Конференции\Ломоносов 2025\Фото_компаунд_от_температу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:\10 Исследования\_ПРОЕКТЫ_ПОДСИСТЕМЫ\! Инфо-Склад !\Шихалиев Игорь\Марина\Конференции\Ломоносов 2025\Фото_компаунд_от_температуры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55" w:rsidRDefault="00A53A55" w:rsidP="00A53A55">
      <w:pPr>
        <w:spacing w:after="240"/>
        <w:jc w:val="center"/>
        <w:rPr>
          <w:i/>
          <w:sz w:val="20"/>
        </w:rPr>
      </w:pPr>
      <w:r>
        <w:rPr>
          <w:i/>
          <w:sz w:val="20"/>
          <w:lang w:eastAsia="zh-TW"/>
        </w:rPr>
        <w:t>Рис. 2</w:t>
      </w:r>
      <w:r w:rsidRPr="002D5AB4">
        <w:rPr>
          <w:i/>
          <w:sz w:val="20"/>
          <w:lang w:eastAsia="zh-TW"/>
        </w:rPr>
        <w:t xml:space="preserve">. </w:t>
      </w:r>
      <w:r w:rsidRPr="00A53A55">
        <w:rPr>
          <w:i/>
          <w:sz w:val="20"/>
        </w:rPr>
        <w:t xml:space="preserve">Зависимость потерь оптической мощности на длине волны 1550 нм (5 м волокна стандарта </w:t>
      </w:r>
      <w:r w:rsidRPr="00A53A55">
        <w:rPr>
          <w:i/>
          <w:sz w:val="20"/>
          <w:lang w:val="en-US"/>
        </w:rPr>
        <w:t>G</w:t>
      </w:r>
      <w:r>
        <w:rPr>
          <w:i/>
          <w:sz w:val="20"/>
        </w:rPr>
        <w:t>.</w:t>
      </w:r>
      <w:r w:rsidRPr="00A53A55">
        <w:rPr>
          <w:i/>
          <w:sz w:val="20"/>
        </w:rPr>
        <w:t>652</w:t>
      </w:r>
      <w:r>
        <w:rPr>
          <w:i/>
          <w:sz w:val="20"/>
        </w:rPr>
        <w:t>.</w:t>
      </w:r>
      <w:r w:rsidRPr="00A53A55">
        <w:rPr>
          <w:i/>
          <w:sz w:val="20"/>
          <w:lang w:val="en-US"/>
        </w:rPr>
        <w:t>D</w:t>
      </w:r>
      <w:r w:rsidRPr="00A53A55">
        <w:rPr>
          <w:i/>
          <w:sz w:val="20"/>
        </w:rPr>
        <w:t xml:space="preserve">) в лотке с компаундом от температуры окружающей среды </w:t>
      </w:r>
      <w:r w:rsidRPr="00A53A55">
        <w:rPr>
          <w:i/>
          <w:sz w:val="20"/>
          <w:lang w:eastAsia="zh-TW"/>
        </w:rPr>
        <w:t>при различных материалах лотка</w:t>
      </w:r>
      <w:r w:rsidRPr="00A53A55">
        <w:rPr>
          <w:i/>
          <w:sz w:val="20"/>
        </w:rPr>
        <w:t>.</w:t>
      </w:r>
    </w:p>
    <w:p w:rsidR="003950AD" w:rsidRDefault="00813C9E" w:rsidP="003950AD">
      <w:pPr>
        <w:ind w:firstLine="426"/>
        <w:jc w:val="center"/>
        <w:rPr>
          <w:i/>
          <w:noProof/>
          <w:color w:val="000000"/>
          <w:sz w:val="20"/>
          <w:szCs w:val="20"/>
          <w:lang w:val="en-US"/>
        </w:rPr>
      </w:pPr>
      <w:r w:rsidRPr="00FC6A1F">
        <w:rPr>
          <w:b/>
          <w:color w:val="000000"/>
          <w:shd w:val="clear" w:color="auto" w:fill="FFFFFF"/>
        </w:rPr>
        <w:t>Литература</w:t>
      </w:r>
    </w:p>
    <w:p w:rsidR="003950AD" w:rsidRPr="003950AD" w:rsidRDefault="003950AD" w:rsidP="003950AD">
      <w:pPr>
        <w:pStyle w:val="EndNoteBibliography"/>
        <w:numPr>
          <w:ilvl w:val="0"/>
          <w:numId w:val="10"/>
        </w:numPr>
        <w:jc w:val="both"/>
        <w:rPr>
          <w:i/>
          <w:sz w:val="20"/>
          <w:lang w:val="en-US"/>
        </w:rPr>
      </w:pPr>
      <w:r w:rsidRPr="003950AD">
        <w:rPr>
          <w:i/>
          <w:sz w:val="20"/>
          <w:lang w:val="en-US"/>
        </w:rPr>
        <w:t>Wen, Q.; Li, J.; Wang, Y.; Xu, S.; Wang, Y.; Lin, J.; Yu, J.; Lao, X.; Luo, G. Real-time 100G and 200G Unrepeatered Transmission over 691.8km and 655.9km Respectively. In Proceedings of the Optical Fiber Communication Conference (OFC) 2024, San Diego California, 2024/03/24, 2024; p. W3F.5.</w:t>
      </w:r>
      <w:bookmarkStart w:id="1" w:name="_ENREF_2"/>
    </w:p>
    <w:p w:rsidR="003950AD" w:rsidRPr="003950AD" w:rsidRDefault="003950AD" w:rsidP="003950AD">
      <w:pPr>
        <w:pStyle w:val="EndNoteBibliography"/>
        <w:numPr>
          <w:ilvl w:val="0"/>
          <w:numId w:val="10"/>
        </w:numPr>
        <w:jc w:val="both"/>
        <w:rPr>
          <w:i/>
          <w:sz w:val="20"/>
          <w:lang w:val="en-US"/>
        </w:rPr>
      </w:pPr>
      <w:r w:rsidRPr="003950AD">
        <w:rPr>
          <w:i/>
          <w:sz w:val="20"/>
          <w:lang w:val="en-US"/>
        </w:rPr>
        <w:t>Tezadov, Y.; Otradnov, S.; Korotkov, N.; Makovejs, S.; Mornatta, C.; Festa, A. Record Unrepeatered 400G 16QAM Signal Transmission over 526 km of Terrestrial Ultra-Low Loss Optical Fiber. In Proceedings of the 2020 European Conference on Optical Communications (ECOC), 6-10 Dec. 2020, 2020; pp. 1-3.</w:t>
      </w:r>
      <w:bookmarkStart w:id="2" w:name="_ENREF_3"/>
      <w:bookmarkEnd w:id="1"/>
    </w:p>
    <w:p w:rsidR="003950AD" w:rsidRPr="003950AD" w:rsidRDefault="003950AD" w:rsidP="003950AD">
      <w:pPr>
        <w:pStyle w:val="EndNoteBibliography"/>
        <w:numPr>
          <w:ilvl w:val="0"/>
          <w:numId w:val="10"/>
        </w:numPr>
        <w:jc w:val="both"/>
        <w:rPr>
          <w:i/>
          <w:sz w:val="20"/>
          <w:lang w:val="en-US"/>
        </w:rPr>
      </w:pPr>
      <w:r w:rsidRPr="003950AD">
        <w:rPr>
          <w:i/>
          <w:sz w:val="20"/>
          <w:lang w:val="en-US"/>
        </w:rPr>
        <w:t xml:space="preserve">Chang, D.I.; Perrier, P.; Fevrier, H.; Xia, T.; Peterson, D.; Wellbrock, G.; Ten, S.; Towery, C.; Mills, G. Unrepeatered 100G Transmission over 520.6 km of G.652 Fiber and 556.7 km of G.654 Fiber with Commercial Raman DWDM System and Enhanced ROPA. </w:t>
      </w:r>
      <w:r w:rsidRPr="003950AD">
        <w:rPr>
          <w:i/>
          <w:sz w:val="20"/>
        </w:rPr>
        <w:t xml:space="preserve">Journal of Lightwave Technology </w:t>
      </w:r>
      <w:r w:rsidRPr="003950AD">
        <w:rPr>
          <w:b/>
          <w:i/>
          <w:sz w:val="20"/>
        </w:rPr>
        <w:t>2014</w:t>
      </w:r>
      <w:r w:rsidRPr="003950AD">
        <w:rPr>
          <w:i/>
          <w:sz w:val="20"/>
        </w:rPr>
        <w:t>, 33, 1-1, doi:10.1109/JLT.2014.2356498.</w:t>
      </w:r>
      <w:bookmarkStart w:id="3" w:name="_ENREF_4"/>
      <w:bookmarkEnd w:id="2"/>
    </w:p>
    <w:p w:rsidR="00011E41" w:rsidRPr="003950AD" w:rsidRDefault="003950AD" w:rsidP="003950AD">
      <w:pPr>
        <w:pStyle w:val="EndNoteBibliography"/>
        <w:numPr>
          <w:ilvl w:val="0"/>
          <w:numId w:val="10"/>
        </w:numPr>
        <w:jc w:val="both"/>
        <w:rPr>
          <w:i/>
          <w:sz w:val="20"/>
          <w:lang w:val="en-US"/>
        </w:rPr>
      </w:pPr>
      <w:r w:rsidRPr="003950AD">
        <w:rPr>
          <w:i/>
          <w:sz w:val="20"/>
        </w:rPr>
        <w:t xml:space="preserve">Кремнийорганические компаунды для электронной техники. </w:t>
      </w:r>
      <w:r w:rsidRPr="003950AD">
        <w:rPr>
          <w:i/>
          <w:sz w:val="20"/>
          <w:lang w:val="en-US"/>
        </w:rPr>
        <w:t xml:space="preserve">Available online: </w:t>
      </w:r>
      <w:hyperlink r:id="rId10" w:history="1">
        <w:r w:rsidRPr="003950AD">
          <w:rPr>
            <w:rStyle w:val="a4"/>
            <w:i/>
            <w:sz w:val="20"/>
            <w:lang w:val="en-US"/>
          </w:rPr>
          <w:t>https://eos.su/products_technologie/kremnijorganicheskie-kompaundy-siel/kremnijorganicheskie-kompaundy-dlya-elektronnoj-tehniki/</w:t>
        </w:r>
      </w:hyperlink>
      <w:r w:rsidRPr="003950AD">
        <w:rPr>
          <w:i/>
          <w:sz w:val="20"/>
          <w:lang w:val="en-US"/>
        </w:rPr>
        <w:t xml:space="preserve"> (accessed on 17.12.2024).</w:t>
      </w:r>
      <w:bookmarkEnd w:id="3"/>
    </w:p>
    <w:sectPr w:rsidR="00011E41" w:rsidRPr="003950AD" w:rsidSect="00813C9E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8B" w:rsidRDefault="00BF258B">
      <w:r>
        <w:separator/>
      </w:r>
    </w:p>
  </w:endnote>
  <w:endnote w:type="continuationSeparator" w:id="0">
    <w:p w:rsidR="00BF258B" w:rsidRDefault="00BF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42D0A" w:rsidP="007C425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9F" w:rsidRDefault="00DE589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32216">
      <w:rPr>
        <w:noProof/>
      </w:rPr>
      <w:t>2</w:t>
    </w:r>
    <w:r>
      <w:fldChar w:fldCharType="end"/>
    </w:r>
  </w:p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8B" w:rsidRDefault="00BF258B">
      <w:r>
        <w:separator/>
      </w:r>
    </w:p>
  </w:footnote>
  <w:footnote w:type="continuationSeparator" w:id="0">
    <w:p w:rsidR="00BF258B" w:rsidRDefault="00BF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080"/>
    <w:multiLevelType w:val="hybridMultilevel"/>
    <w:tmpl w:val="744AD96A"/>
    <w:lvl w:ilvl="0" w:tplc="214CE150">
      <w:start w:val="1"/>
      <w:numFmt w:val="decimal"/>
      <w:lvlText w:val="%1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D4527C"/>
    <w:multiLevelType w:val="hybridMultilevel"/>
    <w:tmpl w:val="73B084BC"/>
    <w:lvl w:ilvl="0" w:tplc="404C1D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972C64"/>
    <w:multiLevelType w:val="hybridMultilevel"/>
    <w:tmpl w:val="6E10CF26"/>
    <w:lvl w:ilvl="0" w:tplc="214CE150">
      <w:start w:val="1"/>
      <w:numFmt w:val="decimal"/>
      <w:lvlText w:val="%1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615D6"/>
    <w:multiLevelType w:val="hybridMultilevel"/>
    <w:tmpl w:val="A90E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DP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vvf20wdqrx0rjedtwppxdwbtv0vftf5ard5&quot;&gt;My EndNote Library&lt;record-ids&gt;&lt;item&gt;15&lt;/item&gt;&lt;item&gt;44&lt;/item&gt;&lt;item&gt;64&lt;/item&gt;&lt;item&gt;65&lt;/item&gt;&lt;/record-ids&gt;&lt;/item&gt;&lt;/Libraries&gt;"/>
    <w:docVar w:name="EN.UseJSCitationFormat" w:val="False"/>
  </w:docVars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725CF"/>
    <w:rsid w:val="00190909"/>
    <w:rsid w:val="00191B00"/>
    <w:rsid w:val="001942D4"/>
    <w:rsid w:val="001C34DE"/>
    <w:rsid w:val="001C65A7"/>
    <w:rsid w:val="00203945"/>
    <w:rsid w:val="00236F00"/>
    <w:rsid w:val="002522CA"/>
    <w:rsid w:val="002700F0"/>
    <w:rsid w:val="002D0661"/>
    <w:rsid w:val="002D169A"/>
    <w:rsid w:val="002D5AB4"/>
    <w:rsid w:val="002D7D8C"/>
    <w:rsid w:val="003134BF"/>
    <w:rsid w:val="0034190F"/>
    <w:rsid w:val="0034624D"/>
    <w:rsid w:val="0036078F"/>
    <w:rsid w:val="00372B30"/>
    <w:rsid w:val="00387196"/>
    <w:rsid w:val="003950AD"/>
    <w:rsid w:val="003A1889"/>
    <w:rsid w:val="003A7D50"/>
    <w:rsid w:val="003B0219"/>
    <w:rsid w:val="003C665C"/>
    <w:rsid w:val="0040718C"/>
    <w:rsid w:val="00412D4B"/>
    <w:rsid w:val="00432B3B"/>
    <w:rsid w:val="00442D0A"/>
    <w:rsid w:val="00461070"/>
    <w:rsid w:val="00471C89"/>
    <w:rsid w:val="004774A3"/>
    <w:rsid w:val="00486049"/>
    <w:rsid w:val="00492F11"/>
    <w:rsid w:val="004C1B51"/>
    <w:rsid w:val="004F0E58"/>
    <w:rsid w:val="004F3B26"/>
    <w:rsid w:val="00522F93"/>
    <w:rsid w:val="00536E00"/>
    <w:rsid w:val="00556A1E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23F20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32216"/>
    <w:rsid w:val="00960060"/>
    <w:rsid w:val="009654CD"/>
    <w:rsid w:val="00971DA1"/>
    <w:rsid w:val="009C6D9B"/>
    <w:rsid w:val="009F1B7E"/>
    <w:rsid w:val="009F3AFE"/>
    <w:rsid w:val="00A318C8"/>
    <w:rsid w:val="00A53A55"/>
    <w:rsid w:val="00A576D2"/>
    <w:rsid w:val="00AD4300"/>
    <w:rsid w:val="00B058D4"/>
    <w:rsid w:val="00B07841"/>
    <w:rsid w:val="00B40569"/>
    <w:rsid w:val="00B426C9"/>
    <w:rsid w:val="00B52888"/>
    <w:rsid w:val="00B60661"/>
    <w:rsid w:val="00B71CCF"/>
    <w:rsid w:val="00B87ADC"/>
    <w:rsid w:val="00B9050C"/>
    <w:rsid w:val="00B96CB0"/>
    <w:rsid w:val="00BA269F"/>
    <w:rsid w:val="00BB1D57"/>
    <w:rsid w:val="00BC53DF"/>
    <w:rsid w:val="00BC6764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DE589F"/>
    <w:rsid w:val="00E20375"/>
    <w:rsid w:val="00E22224"/>
    <w:rsid w:val="00E60F3C"/>
    <w:rsid w:val="00E63F1A"/>
    <w:rsid w:val="00E64A9A"/>
    <w:rsid w:val="00E65676"/>
    <w:rsid w:val="00E65683"/>
    <w:rsid w:val="00E725B9"/>
    <w:rsid w:val="00EA4C97"/>
    <w:rsid w:val="00EA7E08"/>
    <w:rsid w:val="00ED0FEB"/>
    <w:rsid w:val="00EE212F"/>
    <w:rsid w:val="00EE2373"/>
    <w:rsid w:val="00EF5FB6"/>
    <w:rsid w:val="00F2248F"/>
    <w:rsid w:val="00F30866"/>
    <w:rsid w:val="00F40B92"/>
    <w:rsid w:val="00F538BF"/>
    <w:rsid w:val="00F7405A"/>
    <w:rsid w:val="00FC0C73"/>
    <w:rsid w:val="00FC6A1F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AB2648-375C-4CDF-AC50-0B6B5016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25CF"/>
    <w:pPr>
      <w:keepNext/>
      <w:spacing w:before="240" w:after="60"/>
      <w:outlineLvl w:val="2"/>
    </w:pPr>
    <w:rPr>
      <w:rFonts w:ascii="Calibri Light" w:eastAsia="宋体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rsid w:val="0010191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1912"/>
  </w:style>
  <w:style w:type="character" w:styleId="ab">
    <w:name w:val="Placeholder Text"/>
    <w:uiPriority w:val="99"/>
    <w:semiHidden/>
    <w:rsid w:val="00F7405A"/>
    <w:rPr>
      <w:color w:val="808080"/>
    </w:rPr>
  </w:style>
  <w:style w:type="paragraph" w:styleId="ac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d">
    <w:name w:val="Balloon Text"/>
    <w:basedOn w:val="a"/>
    <w:link w:val="ae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13C9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nhideWhenUsed/>
    <w:rsid w:val="005B47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B478A"/>
    <w:rPr>
      <w:sz w:val="24"/>
      <w:szCs w:val="24"/>
    </w:rPr>
  </w:style>
  <w:style w:type="character" w:customStyle="1" w:styleId="30">
    <w:name w:val="Заголовок 3 Знак"/>
    <w:link w:val="3"/>
    <w:semiHidden/>
    <w:rsid w:val="001725CF"/>
    <w:rPr>
      <w:rFonts w:ascii="Calibri Light" w:eastAsia="宋体" w:hAnsi="Calibri Light" w:cs="Times New Roman"/>
      <w:b/>
      <w:bCs/>
      <w:sz w:val="26"/>
      <w:szCs w:val="26"/>
      <w:lang w:eastAsia="ru-RU"/>
    </w:rPr>
  </w:style>
  <w:style w:type="character" w:customStyle="1" w:styleId="a9">
    <w:name w:val="Нижний колонтитул Знак"/>
    <w:link w:val="a8"/>
    <w:uiPriority w:val="99"/>
    <w:rsid w:val="00DE589F"/>
    <w:rPr>
      <w:sz w:val="24"/>
      <w:szCs w:val="24"/>
      <w:lang w:eastAsia="ru-RU"/>
    </w:rPr>
  </w:style>
  <w:style w:type="paragraph" w:customStyle="1" w:styleId="af1">
    <w:name w:val="расшифровка"/>
    <w:basedOn w:val="a"/>
    <w:qFormat/>
    <w:rsid w:val="00DE589F"/>
    <w:pPr>
      <w:spacing w:after="160"/>
      <w:jc w:val="center"/>
    </w:pPr>
    <w:rPr>
      <w:rFonts w:eastAsia="Calibri"/>
      <w:i/>
      <w:szCs w:val="22"/>
      <w:lang w:val="en-US" w:eastAsia="en-US"/>
    </w:rPr>
  </w:style>
  <w:style w:type="paragraph" w:customStyle="1" w:styleId="EndNoteBibliographyTitle">
    <w:name w:val="EndNote Bibliography Title"/>
    <w:basedOn w:val="a"/>
    <w:link w:val="EndNoteBibliographyTitle0"/>
    <w:rsid w:val="00FC6A1F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FC6A1F"/>
    <w:rPr>
      <w:noProof/>
      <w:sz w:val="24"/>
      <w:szCs w:val="24"/>
      <w:lang w:eastAsia="ru-RU"/>
    </w:rPr>
  </w:style>
  <w:style w:type="paragraph" w:customStyle="1" w:styleId="EndNoteBibliography">
    <w:name w:val="EndNote Bibliography"/>
    <w:basedOn w:val="a"/>
    <w:link w:val="EndNoteBibliography0"/>
    <w:rsid w:val="00FC6A1F"/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FC6A1F"/>
    <w:rPr>
      <w:noProof/>
      <w:sz w:val="24"/>
      <w:szCs w:val="24"/>
      <w:lang w:eastAsia="ru-RU"/>
    </w:rPr>
  </w:style>
  <w:style w:type="character" w:customStyle="1" w:styleId="31">
    <w:name w:val="Стиль3 Знак"/>
    <w:link w:val="32"/>
    <w:rsid w:val="00F2248F"/>
    <w:rPr>
      <w:rFonts w:eastAsia="Times New Roman"/>
      <w:sz w:val="28"/>
      <w:szCs w:val="28"/>
    </w:rPr>
  </w:style>
  <w:style w:type="paragraph" w:customStyle="1" w:styleId="32">
    <w:name w:val="Стиль3"/>
    <w:basedOn w:val="a"/>
    <w:link w:val="31"/>
    <w:rsid w:val="00F2248F"/>
    <w:pPr>
      <w:spacing w:line="336" w:lineRule="auto"/>
      <w:ind w:firstLine="709"/>
      <w:jc w:val="both"/>
    </w:pPr>
    <w:rPr>
      <w:rFonts w:eastAsia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os.su/products_technologie/kremnijorganicheskie-kompaundy-siel/kremnijorganicheskie-kompaundy-dlya-elektronnoj-tehnik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FDB7-5464-4B1B-A9FB-3F47FDA0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7637</CharactersWithSpaces>
  <SharedDoc>false</SharedDoc>
  <HLinks>
    <vt:vector size="18" baseType="variant">
      <vt:variant>
        <vt:i4>3145744</vt:i4>
      </vt:variant>
      <vt:variant>
        <vt:i4>12</vt:i4>
      </vt:variant>
      <vt:variant>
        <vt:i4>0</vt:i4>
      </vt:variant>
      <vt:variant>
        <vt:i4>5</vt:i4>
      </vt:variant>
      <vt:variant>
        <vt:lpwstr>https://eos.su/products_technologie/kremnijorganicheskie-kompaundy-siel/kremnijorganicheskie-kompaundy-dlya-elektronnoj-tehniki/</vt:lpwstr>
      </vt:variant>
      <vt:variant>
        <vt:lpwstr/>
      </vt:variant>
      <vt:variant>
        <vt:i4>4521995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Жулидова Марина Олеговна</cp:lastModifiedBy>
  <cp:revision>2</cp:revision>
  <dcterms:created xsi:type="dcterms:W3CDTF">2025-03-03T16:10:00Z</dcterms:created>
  <dcterms:modified xsi:type="dcterms:W3CDTF">2025-03-03T16:10:00Z</dcterms:modified>
</cp:coreProperties>
</file>