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2143" w14:textId="11664AE3" w:rsidR="00190EFB" w:rsidRDefault="00190EFB" w:rsidP="00190EFB">
      <w:pPr>
        <w:shd w:val="clear" w:color="auto" w:fill="FFFFFF"/>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Эрбиевый – </w:t>
      </w:r>
      <w:proofErr w:type="spellStart"/>
      <w:r>
        <w:rPr>
          <w:rFonts w:ascii="Times New Roman" w:eastAsia="Times New Roman" w:hAnsi="Times New Roman" w:cs="Times New Roman"/>
          <w:b/>
          <w:color w:val="000000"/>
          <w:sz w:val="24"/>
          <w:szCs w:val="24"/>
        </w:rPr>
        <w:t>иттербиевый</w:t>
      </w:r>
      <w:proofErr w:type="spellEnd"/>
      <w:r>
        <w:rPr>
          <w:rFonts w:ascii="Times New Roman" w:eastAsia="Times New Roman" w:hAnsi="Times New Roman" w:cs="Times New Roman"/>
          <w:b/>
          <w:color w:val="000000"/>
          <w:sz w:val="24"/>
          <w:szCs w:val="24"/>
        </w:rPr>
        <w:t xml:space="preserve"> лазер на композитном волокне</w:t>
      </w:r>
    </w:p>
    <w:p w14:paraId="3225FD34" w14:textId="567306C4" w:rsidR="00190EFB" w:rsidRPr="003C480A" w:rsidRDefault="00190EFB" w:rsidP="00190EFB">
      <w:pPr>
        <w:shd w:val="clear" w:color="auto" w:fill="FFFFFF"/>
        <w:spacing w:after="0" w:line="240" w:lineRule="auto"/>
        <w:jc w:val="center"/>
        <w:rPr>
          <w:rFonts w:ascii="Times New Roman" w:eastAsia="Times New Roman" w:hAnsi="Times New Roman" w:cs="Times New Roman"/>
          <w:sz w:val="24"/>
          <w:szCs w:val="24"/>
          <w:vertAlign w:val="superscript"/>
        </w:rPr>
      </w:pPr>
      <w:proofErr w:type="spellStart"/>
      <w:r>
        <w:rPr>
          <w:rFonts w:ascii="Times New Roman" w:eastAsia="Times New Roman" w:hAnsi="Times New Roman" w:cs="Times New Roman"/>
          <w:b/>
          <w:i/>
          <w:color w:val="000000"/>
          <w:sz w:val="24"/>
          <w:szCs w:val="24"/>
        </w:rPr>
        <w:t>Ширманкин</w:t>
      </w:r>
      <w:proofErr w:type="spellEnd"/>
      <w:r>
        <w:rPr>
          <w:rFonts w:ascii="Times New Roman" w:eastAsia="Times New Roman" w:hAnsi="Times New Roman" w:cs="Times New Roman"/>
          <w:b/>
          <w:i/>
          <w:color w:val="000000"/>
          <w:sz w:val="24"/>
          <w:szCs w:val="24"/>
        </w:rPr>
        <w:t xml:space="preserve"> </w:t>
      </w:r>
      <w:proofErr w:type="gramStart"/>
      <w:r>
        <w:rPr>
          <w:rFonts w:ascii="Times New Roman" w:eastAsia="Times New Roman" w:hAnsi="Times New Roman" w:cs="Times New Roman"/>
          <w:b/>
          <w:i/>
          <w:color w:val="000000"/>
          <w:sz w:val="24"/>
          <w:szCs w:val="24"/>
        </w:rPr>
        <w:t>А.</w:t>
      </w:r>
      <w:r w:rsidR="004912DD">
        <w:rPr>
          <w:rFonts w:ascii="Times New Roman" w:eastAsia="Times New Roman" w:hAnsi="Times New Roman" w:cs="Times New Roman"/>
          <w:b/>
          <w:i/>
          <w:color w:val="000000"/>
          <w:sz w:val="24"/>
          <w:szCs w:val="24"/>
        </w:rPr>
        <w:t>В</w:t>
      </w:r>
      <w:r>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vertAlign w:val="superscript"/>
        </w:rPr>
        <w:t>1,а</w:t>
      </w:r>
      <w:proofErr w:type="gramEnd"/>
      <w:r>
        <w:rPr>
          <w:rFonts w:ascii="Times New Roman" w:eastAsia="Times New Roman" w:hAnsi="Times New Roman" w:cs="Times New Roman"/>
          <w:b/>
          <w:i/>
          <w:color w:val="000000"/>
          <w:sz w:val="24"/>
          <w:szCs w:val="24"/>
          <w:vertAlign w:val="superscript"/>
        </w:rPr>
        <w:t>,*</w:t>
      </w:r>
      <w:r>
        <w:rPr>
          <w:rFonts w:ascii="Times New Roman" w:eastAsia="Times New Roman" w:hAnsi="Times New Roman" w:cs="Times New Roman"/>
          <w:b/>
          <w:i/>
          <w:color w:val="000000"/>
          <w:sz w:val="24"/>
          <w:szCs w:val="24"/>
        </w:rPr>
        <w:t xml:space="preserve">, </w:t>
      </w:r>
      <w:proofErr w:type="spellStart"/>
      <w:r w:rsidR="004912DD">
        <w:rPr>
          <w:rFonts w:ascii="Times New Roman" w:eastAsia="Times New Roman" w:hAnsi="Times New Roman" w:cs="Times New Roman"/>
          <w:b/>
          <w:i/>
          <w:color w:val="000000"/>
          <w:sz w:val="24"/>
          <w:szCs w:val="24"/>
        </w:rPr>
        <w:t>Трикшев</w:t>
      </w:r>
      <w:proofErr w:type="spellEnd"/>
      <w:r>
        <w:rPr>
          <w:rFonts w:ascii="Times New Roman" w:eastAsia="Times New Roman" w:hAnsi="Times New Roman" w:cs="Times New Roman"/>
          <w:b/>
          <w:i/>
          <w:color w:val="000000"/>
          <w:sz w:val="24"/>
          <w:szCs w:val="24"/>
        </w:rPr>
        <w:t xml:space="preserve"> </w:t>
      </w:r>
      <w:r w:rsidR="004912DD">
        <w:rPr>
          <w:rFonts w:ascii="Times New Roman" w:eastAsia="Times New Roman" w:hAnsi="Times New Roman" w:cs="Times New Roman"/>
          <w:b/>
          <w:i/>
          <w:color w:val="000000"/>
          <w:sz w:val="24"/>
          <w:szCs w:val="24"/>
        </w:rPr>
        <w:t>А</w:t>
      </w:r>
      <w:r>
        <w:rPr>
          <w:rFonts w:ascii="Times New Roman" w:eastAsia="Times New Roman" w:hAnsi="Times New Roman" w:cs="Times New Roman"/>
          <w:b/>
          <w:i/>
          <w:color w:val="000000"/>
          <w:sz w:val="24"/>
          <w:szCs w:val="24"/>
        </w:rPr>
        <w:t>.</w:t>
      </w:r>
      <w:r w:rsidR="004912DD">
        <w:rPr>
          <w:rFonts w:ascii="Times New Roman" w:eastAsia="Times New Roman" w:hAnsi="Times New Roman" w:cs="Times New Roman"/>
          <w:b/>
          <w:i/>
          <w:color w:val="000000"/>
          <w:sz w:val="24"/>
          <w:szCs w:val="24"/>
        </w:rPr>
        <w:t>И</w:t>
      </w:r>
      <w:r>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4"/>
          <w:szCs w:val="24"/>
          <w:vertAlign w:val="superscript"/>
        </w:rPr>
        <w:t>1,b</w:t>
      </w:r>
      <w:r>
        <w:rPr>
          <w:rFonts w:ascii="Times New Roman" w:eastAsia="Times New Roman" w:hAnsi="Times New Roman" w:cs="Times New Roman"/>
          <w:b/>
          <w:i/>
          <w:color w:val="000000"/>
          <w:sz w:val="24"/>
          <w:szCs w:val="24"/>
        </w:rPr>
        <w:t xml:space="preserve">, </w:t>
      </w:r>
      <w:r w:rsidR="004912DD">
        <w:rPr>
          <w:rFonts w:ascii="Times New Roman" w:eastAsia="Times New Roman" w:hAnsi="Times New Roman" w:cs="Times New Roman"/>
          <w:b/>
          <w:i/>
          <w:color w:val="000000"/>
          <w:sz w:val="24"/>
          <w:szCs w:val="24"/>
        </w:rPr>
        <w:t>Камынин</w:t>
      </w:r>
      <w:r>
        <w:rPr>
          <w:rFonts w:ascii="Times New Roman" w:eastAsia="Times New Roman" w:hAnsi="Times New Roman" w:cs="Times New Roman"/>
          <w:b/>
          <w:i/>
          <w:color w:val="000000"/>
          <w:sz w:val="24"/>
          <w:szCs w:val="24"/>
        </w:rPr>
        <w:t xml:space="preserve"> </w:t>
      </w:r>
      <w:r w:rsidR="004912DD">
        <w:rPr>
          <w:rFonts w:ascii="Times New Roman" w:eastAsia="Times New Roman" w:hAnsi="Times New Roman" w:cs="Times New Roman"/>
          <w:b/>
          <w:i/>
          <w:color w:val="000000"/>
          <w:sz w:val="24"/>
          <w:szCs w:val="24"/>
        </w:rPr>
        <w:t>В</w:t>
      </w:r>
      <w:r>
        <w:rPr>
          <w:rFonts w:ascii="Times New Roman" w:eastAsia="Times New Roman" w:hAnsi="Times New Roman" w:cs="Times New Roman"/>
          <w:b/>
          <w:i/>
          <w:color w:val="000000"/>
          <w:sz w:val="24"/>
          <w:szCs w:val="24"/>
        </w:rPr>
        <w:t>.</w:t>
      </w:r>
      <w:r w:rsidR="004912DD">
        <w:rPr>
          <w:rFonts w:ascii="Times New Roman" w:eastAsia="Times New Roman" w:hAnsi="Times New Roman" w:cs="Times New Roman"/>
          <w:b/>
          <w:i/>
          <w:color w:val="000000"/>
          <w:sz w:val="24"/>
          <w:szCs w:val="24"/>
        </w:rPr>
        <w:t>А</w:t>
      </w:r>
      <w:r w:rsidR="003C480A">
        <w:rPr>
          <w:rFonts w:ascii="Times New Roman" w:eastAsia="Times New Roman" w:hAnsi="Times New Roman" w:cs="Times New Roman"/>
          <w:b/>
          <w:i/>
          <w:color w:val="000000"/>
          <w:sz w:val="24"/>
          <w:szCs w:val="24"/>
        </w:rPr>
        <w:t>.</w:t>
      </w:r>
      <w:r w:rsidR="004912DD">
        <w:rPr>
          <w:rFonts w:ascii="Times New Roman" w:eastAsia="Times New Roman" w:hAnsi="Times New Roman" w:cs="Times New Roman"/>
          <w:b/>
          <w:i/>
          <w:color w:val="000000"/>
          <w:sz w:val="24"/>
          <w:szCs w:val="24"/>
          <w:vertAlign w:val="superscript"/>
        </w:rPr>
        <w:t>1</w:t>
      </w:r>
      <w:r>
        <w:rPr>
          <w:rFonts w:ascii="Times New Roman" w:eastAsia="Times New Roman" w:hAnsi="Times New Roman" w:cs="Times New Roman"/>
          <w:b/>
          <w:i/>
          <w:color w:val="000000"/>
          <w:sz w:val="24"/>
          <w:szCs w:val="24"/>
          <w:vertAlign w:val="superscript"/>
        </w:rPr>
        <w:t>,b</w:t>
      </w:r>
      <w:r w:rsidR="003C480A">
        <w:rPr>
          <w:rFonts w:ascii="Times New Roman" w:eastAsia="Times New Roman" w:hAnsi="Times New Roman" w:cs="Times New Roman"/>
          <w:b/>
          <w:i/>
          <w:color w:val="000000"/>
          <w:sz w:val="24"/>
          <w:szCs w:val="24"/>
        </w:rPr>
        <w:t xml:space="preserve">, </w:t>
      </w:r>
      <w:proofErr w:type="spellStart"/>
      <w:r w:rsidR="003C480A">
        <w:rPr>
          <w:rFonts w:ascii="Times New Roman" w:eastAsia="Times New Roman" w:hAnsi="Times New Roman" w:cs="Times New Roman"/>
          <w:b/>
          <w:i/>
          <w:color w:val="000000"/>
          <w:sz w:val="24"/>
          <w:szCs w:val="24"/>
        </w:rPr>
        <w:t>Денкер</w:t>
      </w:r>
      <w:proofErr w:type="spellEnd"/>
      <w:r w:rsidR="003C480A">
        <w:rPr>
          <w:rFonts w:ascii="Times New Roman" w:eastAsia="Times New Roman" w:hAnsi="Times New Roman" w:cs="Times New Roman"/>
          <w:b/>
          <w:i/>
          <w:color w:val="000000"/>
          <w:sz w:val="24"/>
          <w:szCs w:val="24"/>
        </w:rPr>
        <w:t xml:space="preserve"> Б.И.</w:t>
      </w:r>
      <w:r w:rsidR="003C480A">
        <w:rPr>
          <w:rFonts w:ascii="Times New Roman" w:eastAsia="Times New Roman" w:hAnsi="Times New Roman" w:cs="Times New Roman"/>
          <w:b/>
          <w:i/>
          <w:color w:val="000000"/>
          <w:sz w:val="24"/>
          <w:szCs w:val="24"/>
          <w:vertAlign w:val="superscript"/>
        </w:rPr>
        <w:t>1,</w:t>
      </w:r>
      <w:r w:rsidR="003C480A">
        <w:rPr>
          <w:rFonts w:ascii="Times New Roman" w:eastAsia="Times New Roman" w:hAnsi="Times New Roman" w:cs="Times New Roman"/>
          <w:b/>
          <w:i/>
          <w:color w:val="000000"/>
          <w:sz w:val="24"/>
          <w:szCs w:val="24"/>
          <w:vertAlign w:val="superscript"/>
          <w:lang w:val="en-US"/>
        </w:rPr>
        <w:t>b</w:t>
      </w:r>
      <w:r w:rsidR="003C480A">
        <w:rPr>
          <w:rFonts w:ascii="Times New Roman" w:eastAsia="Times New Roman" w:hAnsi="Times New Roman" w:cs="Times New Roman"/>
          <w:b/>
          <w:i/>
          <w:color w:val="000000"/>
          <w:sz w:val="24"/>
          <w:szCs w:val="24"/>
        </w:rPr>
        <w:t>, Сверчков С.Е.</w:t>
      </w:r>
      <w:r w:rsidR="003C480A">
        <w:rPr>
          <w:rFonts w:ascii="Times New Roman" w:eastAsia="Times New Roman" w:hAnsi="Times New Roman" w:cs="Times New Roman"/>
          <w:b/>
          <w:i/>
          <w:color w:val="000000"/>
          <w:sz w:val="24"/>
          <w:szCs w:val="24"/>
          <w:vertAlign w:val="superscript"/>
        </w:rPr>
        <w:t>1</w:t>
      </w:r>
      <w:r w:rsidR="003C480A" w:rsidRPr="003C480A">
        <w:rPr>
          <w:rFonts w:ascii="Times New Roman" w:eastAsia="Times New Roman" w:hAnsi="Times New Roman" w:cs="Times New Roman"/>
          <w:b/>
          <w:i/>
          <w:color w:val="000000"/>
          <w:sz w:val="24"/>
          <w:szCs w:val="24"/>
          <w:vertAlign w:val="superscript"/>
        </w:rPr>
        <w:t>,</w:t>
      </w:r>
      <w:r w:rsidR="003C480A">
        <w:rPr>
          <w:rFonts w:ascii="Times New Roman" w:eastAsia="Times New Roman" w:hAnsi="Times New Roman" w:cs="Times New Roman"/>
          <w:b/>
          <w:i/>
          <w:color w:val="000000"/>
          <w:sz w:val="24"/>
          <w:szCs w:val="24"/>
          <w:vertAlign w:val="superscript"/>
          <w:lang w:val="en-US"/>
        </w:rPr>
        <w:t>b</w:t>
      </w:r>
      <w:r w:rsidR="003C480A">
        <w:rPr>
          <w:rFonts w:ascii="Times New Roman" w:eastAsia="Times New Roman" w:hAnsi="Times New Roman" w:cs="Times New Roman"/>
          <w:b/>
          <w:i/>
          <w:color w:val="000000"/>
          <w:sz w:val="24"/>
          <w:szCs w:val="24"/>
        </w:rPr>
        <w:t xml:space="preserve">, </w:t>
      </w:r>
      <w:proofErr w:type="spellStart"/>
      <w:r w:rsidR="003C480A">
        <w:rPr>
          <w:rFonts w:ascii="Times New Roman" w:eastAsia="Times New Roman" w:hAnsi="Times New Roman" w:cs="Times New Roman"/>
          <w:b/>
          <w:i/>
          <w:color w:val="000000"/>
          <w:sz w:val="24"/>
          <w:szCs w:val="24"/>
        </w:rPr>
        <w:t>Вельмискин</w:t>
      </w:r>
      <w:proofErr w:type="spellEnd"/>
      <w:r w:rsidR="003C480A">
        <w:rPr>
          <w:rFonts w:ascii="Times New Roman" w:eastAsia="Times New Roman" w:hAnsi="Times New Roman" w:cs="Times New Roman"/>
          <w:b/>
          <w:i/>
          <w:color w:val="000000"/>
          <w:sz w:val="24"/>
          <w:szCs w:val="24"/>
        </w:rPr>
        <w:t xml:space="preserve"> В.В.</w:t>
      </w:r>
      <w:r w:rsidR="003C480A">
        <w:rPr>
          <w:rFonts w:ascii="Times New Roman" w:eastAsia="Times New Roman" w:hAnsi="Times New Roman" w:cs="Times New Roman"/>
          <w:b/>
          <w:i/>
          <w:color w:val="000000"/>
          <w:sz w:val="24"/>
          <w:szCs w:val="24"/>
          <w:vertAlign w:val="superscript"/>
        </w:rPr>
        <w:t>1</w:t>
      </w:r>
      <w:r w:rsidR="003C480A" w:rsidRPr="003C480A">
        <w:rPr>
          <w:rFonts w:ascii="Times New Roman" w:eastAsia="Times New Roman" w:hAnsi="Times New Roman" w:cs="Times New Roman"/>
          <w:b/>
          <w:i/>
          <w:color w:val="000000"/>
          <w:sz w:val="24"/>
          <w:szCs w:val="24"/>
          <w:vertAlign w:val="superscript"/>
        </w:rPr>
        <w:t>,</w:t>
      </w:r>
      <w:r w:rsidR="003C480A">
        <w:rPr>
          <w:rFonts w:ascii="Times New Roman" w:eastAsia="Times New Roman" w:hAnsi="Times New Roman" w:cs="Times New Roman"/>
          <w:b/>
          <w:i/>
          <w:color w:val="000000"/>
          <w:sz w:val="24"/>
          <w:szCs w:val="24"/>
          <w:vertAlign w:val="superscript"/>
          <w:lang w:val="en-US"/>
        </w:rPr>
        <w:t>b</w:t>
      </w:r>
    </w:p>
    <w:p w14:paraId="766F8303" w14:textId="77777777" w:rsidR="00190EFB" w:rsidRDefault="00190EFB" w:rsidP="00190EFB">
      <w:pPr>
        <w:shd w:val="clear" w:color="auto" w:fill="FFFFFF"/>
        <w:spacing w:after="12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vertAlign w:val="superscript"/>
        </w:rPr>
        <w:t>a</w:t>
      </w:r>
      <w:r>
        <w:rPr>
          <w:rFonts w:ascii="Times New Roman" w:eastAsia="Times New Roman" w:hAnsi="Times New Roman" w:cs="Times New Roman"/>
          <w:i/>
          <w:color w:val="000000"/>
          <w:sz w:val="24"/>
          <w:szCs w:val="24"/>
        </w:rPr>
        <w:t>аспирант</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vertAlign w:val="superscript"/>
        </w:rPr>
        <w:t>b</w:t>
      </w:r>
      <w:r>
        <w:rPr>
          <w:rFonts w:ascii="Times New Roman" w:eastAsia="Times New Roman" w:hAnsi="Times New Roman" w:cs="Times New Roman"/>
          <w:i/>
          <w:color w:val="000000"/>
          <w:sz w:val="24"/>
          <w:szCs w:val="24"/>
          <w:highlight w:val="white"/>
        </w:rPr>
        <w:t>старший</w:t>
      </w:r>
      <w:proofErr w:type="spellEnd"/>
      <w:r>
        <w:rPr>
          <w:rFonts w:ascii="Times New Roman" w:eastAsia="Times New Roman" w:hAnsi="Times New Roman" w:cs="Times New Roman"/>
          <w:i/>
          <w:color w:val="000000"/>
          <w:sz w:val="24"/>
          <w:szCs w:val="24"/>
          <w:highlight w:val="white"/>
        </w:rPr>
        <w:t xml:space="preserve"> научный сотрудник, к.ф.-м.н.</w:t>
      </w:r>
    </w:p>
    <w:p w14:paraId="2F02031A" w14:textId="77777777" w:rsidR="00190EFB" w:rsidRDefault="00190EFB" w:rsidP="00190EFB">
      <w:pPr>
        <w:spacing w:after="0" w:line="240" w:lineRule="auto"/>
        <w:ind w:firstLine="425"/>
        <w:jc w:val="center"/>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vertAlign w:val="superscript"/>
        </w:rPr>
        <w:t>1</w:t>
      </w:r>
      <w:r>
        <w:rPr>
          <w:rFonts w:ascii="Times New Roman" w:eastAsia="Times New Roman" w:hAnsi="Times New Roman" w:cs="Times New Roman"/>
          <w:i/>
          <w:sz w:val="24"/>
          <w:szCs w:val="24"/>
          <w:highlight w:val="white"/>
        </w:rPr>
        <w:t>Институт общей физики им. А.М. Прохорова РАН, Москва, Россия</w:t>
      </w:r>
    </w:p>
    <w:p w14:paraId="177A4697" w14:textId="7C99441A" w:rsidR="004912DD" w:rsidRDefault="004912DD" w:rsidP="00190EFB">
      <w:pPr>
        <w:pStyle w:val="a5"/>
      </w:pPr>
      <w:r>
        <w:t>Разработка одночастотных волоконных лазеров с длиной волны 1,5 мкм является актуальной задачей, для приложений в области волоконно-оптических телекоммуникаций, интерферометрических измерений высокого разрешения, оптической метрологии и зондирования</w:t>
      </w:r>
      <w:r w:rsidRPr="004912DD">
        <w:t xml:space="preserve"> [</w:t>
      </w:r>
      <w:r w:rsidR="009A7BBB">
        <w:t>1,2</w:t>
      </w:r>
      <w:r w:rsidRPr="004912DD">
        <w:t>]</w:t>
      </w:r>
      <w:r>
        <w:t xml:space="preserve">. По сравнению с диодными одночастотными источниками, волоконные лазеры имеют ряд преимуществ, такие как меньшая ширина линии, низкий уровень шума, нечувствительность к электромагнитным помехам и обратным отражениям, а также высокую надежность и компактность </w:t>
      </w:r>
      <w:r w:rsidRPr="004912DD">
        <w:t>[</w:t>
      </w:r>
      <w:r w:rsidR="009A7BBB">
        <w:t>3</w:t>
      </w:r>
      <w:r w:rsidRPr="004912DD">
        <w:t>]</w:t>
      </w:r>
      <w:r>
        <w:t>.</w:t>
      </w:r>
      <w:r w:rsidRPr="004912DD">
        <w:t xml:space="preserve"> </w:t>
      </w:r>
    </w:p>
    <w:p w14:paraId="29331637" w14:textId="79E1A9AD" w:rsidR="004912DD" w:rsidRDefault="004912DD" w:rsidP="00190EFB">
      <w:pPr>
        <w:pStyle w:val="a5"/>
      </w:pPr>
      <w:r>
        <w:t xml:space="preserve">В традиционных волоконных лазерах используются волокно с низким уровнем легирования сердцевины и длиной резонатора порядка нескольких метров. В таком случае лазерное излучение имеет широкий спектр за счет большого количества продольных мод. Сокращение длины резонатора позволяет реализовать одночастотный режим генерации, что важно для приложений, приведенных выше. Увеличение концентрации легирующих элементов необходимо для создания лазеров с коротким резонатором, однако это зачастую приводит к кластеризации редкоземельных элементов и ухудшению усилительных свойств или возникновению импульсного режима работы </w:t>
      </w:r>
      <w:r w:rsidRPr="004912DD">
        <w:t>[</w:t>
      </w:r>
      <w:r w:rsidR="009A7BBB">
        <w:t>4,5</w:t>
      </w:r>
      <w:r w:rsidRPr="004912DD">
        <w:t>]</w:t>
      </w:r>
      <w:r>
        <w:t>.</w:t>
      </w:r>
    </w:p>
    <w:p w14:paraId="33265AE8" w14:textId="7CD46A7A" w:rsidR="004912DD" w:rsidRPr="00F84DDB" w:rsidRDefault="00F84DDB" w:rsidP="00190EFB">
      <w:pPr>
        <w:pStyle w:val="a5"/>
      </w:pPr>
      <w:r>
        <w:t xml:space="preserve">В данной работе представлены результаты экспериментального исследования </w:t>
      </w:r>
      <w:proofErr w:type="spellStart"/>
      <w:r>
        <w:t>генерационных</w:t>
      </w:r>
      <w:proofErr w:type="spellEnd"/>
      <w:r>
        <w:t xml:space="preserve"> характеристик эрбий – </w:t>
      </w:r>
      <w:proofErr w:type="spellStart"/>
      <w:r>
        <w:t>иттербиевого</w:t>
      </w:r>
      <w:proofErr w:type="spellEnd"/>
      <w:r>
        <w:t xml:space="preserve"> волоконного лазера с коротким </w:t>
      </w:r>
      <w:proofErr w:type="gramStart"/>
      <w:r>
        <w:t>резонатором</w:t>
      </w:r>
      <w:proofErr w:type="gramEnd"/>
      <w:r>
        <w:t xml:space="preserve"> Фабри-Перо в зависимости от длины волны накачки.</w:t>
      </w:r>
    </w:p>
    <w:p w14:paraId="6E242FA4" w14:textId="4D4E930B" w:rsidR="004912DD" w:rsidRDefault="00401554" w:rsidP="00190EFB">
      <w:pPr>
        <w:pStyle w:val="a5"/>
      </w:pPr>
      <w:r>
        <w:t xml:space="preserve">Резонатор лазера был сформирован на отрезке световода длиной около 2,5 см двумя </w:t>
      </w:r>
      <w:r w:rsidR="003F3581">
        <w:t xml:space="preserve">волоконными </w:t>
      </w:r>
      <w:proofErr w:type="spellStart"/>
      <w:r>
        <w:t>брэгговскими</w:t>
      </w:r>
      <w:proofErr w:type="spellEnd"/>
      <w:r>
        <w:t xml:space="preserve"> решетками</w:t>
      </w:r>
      <w:r w:rsidR="003F3581">
        <w:t xml:space="preserve"> (ВБР)</w:t>
      </w:r>
      <w:r>
        <w:t xml:space="preserve"> с максимум отражения на длине волны 1554,</w:t>
      </w:r>
      <w:r w:rsidR="003F3581">
        <w:t>5</w:t>
      </w:r>
      <w:r>
        <w:t xml:space="preserve"> </w:t>
      </w:r>
      <w:proofErr w:type="spellStart"/>
      <w:r>
        <w:t>нм</w:t>
      </w:r>
      <w:proofErr w:type="spellEnd"/>
      <w:r>
        <w:t>.</w:t>
      </w:r>
      <w:r w:rsidR="003F3581">
        <w:t xml:space="preserve"> ВБР были записаны непосредственно в активное волокно при помощи стандартной методики УФ-облучения через фазовую маску.</w:t>
      </w:r>
      <w:r>
        <w:t xml:space="preserve"> </w:t>
      </w:r>
      <w:r w:rsidR="00F84DDB">
        <w:t xml:space="preserve">В качестве активного элемента использовался композитный эрбиевый – </w:t>
      </w:r>
      <w:proofErr w:type="spellStart"/>
      <w:r w:rsidR="00F84DDB">
        <w:t>иттербиевый</w:t>
      </w:r>
      <w:proofErr w:type="spellEnd"/>
      <w:r w:rsidR="00F84DDB">
        <w:t xml:space="preserve"> световод стандартного диаметра (125</w:t>
      </w:r>
      <w:r w:rsidR="00985C85">
        <w:t> </w:t>
      </w:r>
      <w:r w:rsidR="00F84DDB">
        <w:t>мкм)</w:t>
      </w:r>
      <w:r>
        <w:t xml:space="preserve"> с высоким содержанием легирующих примесей в сердцевине 0,3 мол. % </w:t>
      </w:r>
      <w:r>
        <w:rPr>
          <w:lang w:val="en-US"/>
        </w:rPr>
        <w:t>Er</w:t>
      </w:r>
      <w:r w:rsidRPr="00401554">
        <w:rPr>
          <w:vertAlign w:val="subscript"/>
        </w:rPr>
        <w:t>2</w:t>
      </w:r>
      <w:r>
        <w:rPr>
          <w:lang w:val="en-US"/>
        </w:rPr>
        <w:t>O</w:t>
      </w:r>
      <w:r w:rsidRPr="00401554">
        <w:rPr>
          <w:vertAlign w:val="subscript"/>
        </w:rPr>
        <w:t>3</w:t>
      </w:r>
      <w:r w:rsidRPr="00401554">
        <w:t>, 0,8</w:t>
      </w:r>
      <w:r>
        <w:t xml:space="preserve"> мол.</w:t>
      </w:r>
      <w:r w:rsidR="00985C85">
        <w:t> </w:t>
      </w:r>
      <w:r>
        <w:t xml:space="preserve">% </w:t>
      </w:r>
      <w:r>
        <w:rPr>
          <w:lang w:val="en-US"/>
        </w:rPr>
        <w:t>Yb</w:t>
      </w:r>
      <w:r w:rsidRPr="00401554">
        <w:rPr>
          <w:vertAlign w:val="subscript"/>
        </w:rPr>
        <w:t>2</w:t>
      </w:r>
      <w:r>
        <w:rPr>
          <w:lang w:val="en-US"/>
        </w:rPr>
        <w:t>O</w:t>
      </w:r>
      <w:r w:rsidRPr="00401554">
        <w:rPr>
          <w:vertAlign w:val="subscript"/>
        </w:rPr>
        <w:t>3</w:t>
      </w:r>
      <w:r w:rsidRPr="00401554">
        <w:t xml:space="preserve"> </w:t>
      </w:r>
      <w:r>
        <w:t>и</w:t>
      </w:r>
      <w:r w:rsidRPr="00401554">
        <w:t xml:space="preserve"> 3,4</w:t>
      </w:r>
      <w:r>
        <w:t xml:space="preserve"> мол. % </w:t>
      </w:r>
      <w:r>
        <w:rPr>
          <w:lang w:val="en-US"/>
        </w:rPr>
        <w:t>Gd</w:t>
      </w:r>
      <w:r w:rsidRPr="00401554">
        <w:rPr>
          <w:vertAlign w:val="subscript"/>
        </w:rPr>
        <w:t>2</w:t>
      </w:r>
      <w:r>
        <w:rPr>
          <w:lang w:val="en-US"/>
        </w:rPr>
        <w:t>O</w:t>
      </w:r>
      <w:r w:rsidRPr="00401554">
        <w:rPr>
          <w:vertAlign w:val="subscript"/>
        </w:rPr>
        <w:t>3</w:t>
      </w:r>
      <w:r w:rsidRPr="00401554">
        <w:t>.</w:t>
      </w:r>
      <w:r>
        <w:t xml:space="preserve"> Наличие </w:t>
      </w:r>
      <w:r>
        <w:rPr>
          <w:lang w:val="en-US"/>
        </w:rPr>
        <w:t>Gd</w:t>
      </w:r>
      <w:r w:rsidRPr="00401554">
        <w:rPr>
          <w:vertAlign w:val="subscript"/>
        </w:rPr>
        <w:t>2</w:t>
      </w:r>
      <w:r>
        <w:rPr>
          <w:lang w:val="en-US"/>
        </w:rPr>
        <w:t>O</w:t>
      </w:r>
      <w:r w:rsidRPr="00401554">
        <w:rPr>
          <w:vertAlign w:val="subscript"/>
        </w:rPr>
        <w:t>3</w:t>
      </w:r>
      <w:r>
        <w:rPr>
          <w:vertAlign w:val="subscript"/>
        </w:rPr>
        <w:t xml:space="preserve"> </w:t>
      </w:r>
      <w:r w:rsidR="003F3581">
        <w:t>в</w:t>
      </w:r>
      <w:r>
        <w:t xml:space="preserve"> световоде необходимо для повышения чувствительности материала к УФ-излучению.</w:t>
      </w:r>
    </w:p>
    <w:p w14:paraId="5546ABEF" w14:textId="2166A9EA" w:rsidR="003F3581" w:rsidRPr="00401554" w:rsidRDefault="003F3581" w:rsidP="00190EFB">
      <w:pPr>
        <w:pStyle w:val="a5"/>
      </w:pPr>
      <w:r>
        <w:t>Схема лазера представлена на рис</w:t>
      </w:r>
      <w:r w:rsidR="00AC73D9">
        <w:t xml:space="preserve">. 1. В качестве источника накачки использовались лазерные диоды с длиной волны: 976 </w:t>
      </w:r>
      <w:proofErr w:type="spellStart"/>
      <w:r w:rsidR="00AC73D9">
        <w:t>нм</w:t>
      </w:r>
      <w:proofErr w:type="spellEnd"/>
      <w:r w:rsidR="00AC73D9">
        <w:t xml:space="preserve">, 915 </w:t>
      </w:r>
      <w:proofErr w:type="spellStart"/>
      <w:r w:rsidR="00AC73D9">
        <w:t>нм</w:t>
      </w:r>
      <w:proofErr w:type="spellEnd"/>
      <w:r w:rsidR="00AC73D9">
        <w:t xml:space="preserve"> и 1480 </w:t>
      </w:r>
      <w:proofErr w:type="spellStart"/>
      <w:r w:rsidR="00AC73D9">
        <w:t>нм</w:t>
      </w:r>
      <w:proofErr w:type="spellEnd"/>
      <w:r w:rsidR="00AC73D9">
        <w:t>.</w:t>
      </w:r>
    </w:p>
    <w:p w14:paraId="7B247388" w14:textId="721E5AE1" w:rsidR="00190EFB" w:rsidRDefault="0000179E" w:rsidP="00AC73D9">
      <w:pPr>
        <w:spacing w:after="60" w:line="240" w:lineRule="auto"/>
        <w:jc w:val="center"/>
        <w:rPr>
          <w:rFonts w:ascii="Times New Roman" w:eastAsia="MS Mincho" w:hAnsi="Times New Roman" w:cs="Times New Roman"/>
          <w:sz w:val="24"/>
          <w:szCs w:val="24"/>
        </w:rPr>
      </w:pPr>
      <w:r w:rsidRPr="007E769B">
        <w:rPr>
          <w:rFonts w:eastAsia="Times New Roman" w:cs="Times New Roman"/>
          <w:szCs w:val="20"/>
          <w:lang w:eastAsia="zh-CN"/>
        </w:rPr>
        <w:object w:dxaOrig="7605" w:dyaOrig="1965" w14:anchorId="00C3F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108pt" o:ole="">
            <v:imagedata r:id="rId6" o:title=""/>
          </v:shape>
          <o:OLEObject Type="Embed" ProgID="Visio.Drawing.11" ShapeID="_x0000_i1025" DrawAspect="Content" ObjectID="_1802774326" r:id="rId7"/>
        </w:object>
      </w:r>
    </w:p>
    <w:p w14:paraId="40711055" w14:textId="5C4675E7" w:rsidR="00190EFB" w:rsidRDefault="00190EFB" w:rsidP="00190EFB">
      <w:pPr>
        <w:pStyle w:val="a3"/>
        <w:spacing w:after="120" w:line="240" w:lineRule="auto"/>
        <w:jc w:val="center"/>
        <w:rPr>
          <w:rFonts w:ascii="Times New Roman" w:hAnsi="Times New Roman" w:cs="Times New Roman"/>
          <w:b w:val="0"/>
          <w:bCs w:val="0"/>
          <w:sz w:val="22"/>
          <w:szCs w:val="22"/>
        </w:rPr>
      </w:pPr>
      <w:r>
        <w:rPr>
          <w:rFonts w:ascii="Times New Roman" w:hAnsi="Times New Roman" w:cs="Times New Roman"/>
          <w:i/>
          <w:iCs/>
          <w:sz w:val="22"/>
          <w:szCs w:val="22"/>
        </w:rPr>
        <w:t>Рис. 1.</w:t>
      </w:r>
      <w:r>
        <w:rPr>
          <w:rFonts w:ascii="Times New Roman" w:hAnsi="Times New Roman" w:cs="Times New Roman"/>
          <w:b w:val="0"/>
          <w:bCs w:val="0"/>
          <w:sz w:val="22"/>
          <w:szCs w:val="22"/>
        </w:rPr>
        <w:t xml:space="preserve"> </w:t>
      </w:r>
      <w:r w:rsidR="00AC73D9" w:rsidRPr="00AC73D9">
        <w:rPr>
          <w:rFonts w:ascii="Times New Roman" w:hAnsi="Times New Roman" w:cs="Times New Roman"/>
          <w:b w:val="0"/>
          <w:bCs w:val="0"/>
          <w:sz w:val="22"/>
          <w:szCs w:val="22"/>
        </w:rPr>
        <w:t xml:space="preserve">Схема волоконного лазера. FC/APC – угловой разъем, FBG HR – волоконная </w:t>
      </w:r>
      <w:proofErr w:type="spellStart"/>
      <w:r w:rsidR="00AC73D9" w:rsidRPr="00AC73D9">
        <w:rPr>
          <w:rFonts w:ascii="Times New Roman" w:hAnsi="Times New Roman" w:cs="Times New Roman"/>
          <w:b w:val="0"/>
          <w:bCs w:val="0"/>
          <w:sz w:val="22"/>
          <w:szCs w:val="22"/>
        </w:rPr>
        <w:t>брэгговская</w:t>
      </w:r>
      <w:proofErr w:type="spellEnd"/>
      <w:r w:rsidR="00AC73D9" w:rsidRPr="00AC73D9">
        <w:rPr>
          <w:rFonts w:ascii="Times New Roman" w:hAnsi="Times New Roman" w:cs="Times New Roman"/>
          <w:b w:val="0"/>
          <w:bCs w:val="0"/>
          <w:sz w:val="22"/>
          <w:szCs w:val="22"/>
        </w:rPr>
        <w:t xml:space="preserve"> решетка (</w:t>
      </w:r>
      <w:proofErr w:type="spellStart"/>
      <w:r w:rsidR="00AC73D9" w:rsidRPr="00AC73D9">
        <w:rPr>
          <w:rFonts w:ascii="Times New Roman" w:hAnsi="Times New Roman" w:cs="Times New Roman"/>
          <w:b w:val="0"/>
          <w:bCs w:val="0"/>
          <w:sz w:val="22"/>
          <w:szCs w:val="22"/>
        </w:rPr>
        <w:t>сильноотражающая</w:t>
      </w:r>
      <w:proofErr w:type="spellEnd"/>
      <w:r w:rsidR="00AC73D9" w:rsidRPr="00AC73D9">
        <w:rPr>
          <w:rFonts w:ascii="Times New Roman" w:hAnsi="Times New Roman" w:cs="Times New Roman"/>
          <w:b w:val="0"/>
          <w:bCs w:val="0"/>
          <w:sz w:val="22"/>
          <w:szCs w:val="22"/>
        </w:rPr>
        <w:t xml:space="preserve">), FBG OC – волоконная </w:t>
      </w:r>
      <w:proofErr w:type="spellStart"/>
      <w:r w:rsidR="00AC73D9" w:rsidRPr="00AC73D9">
        <w:rPr>
          <w:rFonts w:ascii="Times New Roman" w:hAnsi="Times New Roman" w:cs="Times New Roman"/>
          <w:b w:val="0"/>
          <w:bCs w:val="0"/>
          <w:sz w:val="22"/>
          <w:szCs w:val="22"/>
        </w:rPr>
        <w:t>брэгговская</w:t>
      </w:r>
      <w:proofErr w:type="spellEnd"/>
      <w:r w:rsidR="00AC73D9" w:rsidRPr="00AC73D9">
        <w:rPr>
          <w:rFonts w:ascii="Times New Roman" w:hAnsi="Times New Roman" w:cs="Times New Roman"/>
          <w:b w:val="0"/>
          <w:bCs w:val="0"/>
          <w:sz w:val="22"/>
          <w:szCs w:val="22"/>
        </w:rPr>
        <w:t xml:space="preserve"> решетка (с малым коэффициентом отражения), </w:t>
      </w:r>
      <w:proofErr w:type="spellStart"/>
      <w:r w:rsidR="00AC73D9" w:rsidRPr="00AC73D9">
        <w:rPr>
          <w:rFonts w:ascii="Times New Roman" w:hAnsi="Times New Roman" w:cs="Times New Roman"/>
          <w:b w:val="0"/>
          <w:bCs w:val="0"/>
          <w:sz w:val="22"/>
          <w:szCs w:val="22"/>
        </w:rPr>
        <w:t>wdm</w:t>
      </w:r>
      <w:proofErr w:type="spellEnd"/>
      <w:r w:rsidR="00AC73D9" w:rsidRPr="00AC73D9">
        <w:rPr>
          <w:rFonts w:ascii="Times New Roman" w:hAnsi="Times New Roman" w:cs="Times New Roman"/>
          <w:b w:val="0"/>
          <w:bCs w:val="0"/>
          <w:sz w:val="22"/>
          <w:szCs w:val="22"/>
        </w:rPr>
        <w:t xml:space="preserve"> – мультиплексор, </w:t>
      </w:r>
      <w:proofErr w:type="spellStart"/>
      <w:r w:rsidR="00AC73D9" w:rsidRPr="00AC73D9">
        <w:rPr>
          <w:rFonts w:ascii="Times New Roman" w:hAnsi="Times New Roman" w:cs="Times New Roman"/>
          <w:b w:val="0"/>
          <w:bCs w:val="0"/>
          <w:sz w:val="22"/>
          <w:szCs w:val="22"/>
        </w:rPr>
        <w:t>iso</w:t>
      </w:r>
      <w:proofErr w:type="spellEnd"/>
      <w:r w:rsidR="00AC73D9" w:rsidRPr="00AC73D9">
        <w:rPr>
          <w:rFonts w:ascii="Times New Roman" w:hAnsi="Times New Roman" w:cs="Times New Roman"/>
          <w:b w:val="0"/>
          <w:bCs w:val="0"/>
          <w:sz w:val="22"/>
          <w:szCs w:val="22"/>
        </w:rPr>
        <w:t xml:space="preserve"> – изолятор.</w:t>
      </w:r>
    </w:p>
    <w:p w14:paraId="5F95A1A3" w14:textId="0183B094" w:rsidR="00086207" w:rsidRDefault="00086207" w:rsidP="00F84DDB">
      <w:pPr>
        <w:pStyle w:val="a5"/>
      </w:pPr>
      <w:r>
        <w:t>Зависимость выходной мощности от мощности накачки представлена на рис. 2.</w:t>
      </w:r>
    </w:p>
    <w:p w14:paraId="4CD3AB73" w14:textId="10581DFF" w:rsidR="002112FD" w:rsidRDefault="009E42AC" w:rsidP="002112FD">
      <w:pPr>
        <w:pStyle w:val="a3"/>
        <w:spacing w:after="120" w:line="240" w:lineRule="auto"/>
        <w:jc w:val="center"/>
        <w:rPr>
          <w:rFonts w:ascii="Times New Roman" w:hAnsi="Times New Roman" w:cs="Times New Roman"/>
          <w:i/>
          <w:iCs/>
          <w:sz w:val="22"/>
          <w:szCs w:val="22"/>
        </w:rPr>
      </w:pPr>
      <w:r>
        <w:rPr>
          <w:rFonts w:ascii="Times New Roman" w:hAnsi="Times New Roman" w:cs="Times New Roman"/>
          <w:i/>
          <w:iCs/>
          <w:noProof/>
          <w:sz w:val="22"/>
          <w:szCs w:val="22"/>
        </w:rPr>
        <w:lastRenderedPageBreak/>
        <w:drawing>
          <wp:inline distT="0" distB="0" distL="0" distR="0" wp14:anchorId="2401D540" wp14:editId="4CFEABF9">
            <wp:extent cx="2981325" cy="2544920"/>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rotWithShape="1">
                    <a:blip r:embed="rId8" cstate="print">
                      <a:extLst>
                        <a:ext uri="{28A0092B-C50C-407E-A947-70E740481C1C}">
                          <a14:useLocalDpi xmlns:a14="http://schemas.microsoft.com/office/drawing/2010/main" val="0"/>
                        </a:ext>
                      </a:extLst>
                    </a:blip>
                    <a:srcRect l="6254" t="8592" r="11802"/>
                    <a:stretch/>
                  </pic:blipFill>
                  <pic:spPr bwMode="auto">
                    <a:xfrm>
                      <a:off x="0" y="0"/>
                      <a:ext cx="2996761" cy="2558096"/>
                    </a:xfrm>
                    <a:prstGeom prst="rect">
                      <a:avLst/>
                    </a:prstGeom>
                    <a:ln>
                      <a:noFill/>
                    </a:ln>
                    <a:extLst>
                      <a:ext uri="{53640926-AAD7-44D8-BBD7-CCE9431645EC}">
                        <a14:shadowObscured xmlns:a14="http://schemas.microsoft.com/office/drawing/2010/main"/>
                      </a:ext>
                    </a:extLst>
                  </pic:spPr>
                </pic:pic>
              </a:graphicData>
            </a:graphic>
          </wp:inline>
        </w:drawing>
      </w:r>
      <w:r w:rsidR="0000179E">
        <w:rPr>
          <w:rFonts w:ascii="Times New Roman" w:hAnsi="Times New Roman" w:cs="Times New Roman"/>
          <w:i/>
          <w:iCs/>
          <w:noProof/>
          <w:sz w:val="22"/>
          <w:szCs w:val="22"/>
        </w:rPr>
        <w:drawing>
          <wp:inline distT="0" distB="0" distL="0" distR="0" wp14:anchorId="1F8378E2" wp14:editId="0D8C9B1F">
            <wp:extent cx="2914650" cy="2584289"/>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9" cstate="print">
                      <a:extLst>
                        <a:ext uri="{28A0092B-C50C-407E-A947-70E740481C1C}">
                          <a14:useLocalDpi xmlns:a14="http://schemas.microsoft.com/office/drawing/2010/main" val="0"/>
                        </a:ext>
                      </a:extLst>
                    </a:blip>
                    <a:srcRect l="4651" r="7633"/>
                    <a:stretch/>
                  </pic:blipFill>
                  <pic:spPr bwMode="auto">
                    <a:xfrm>
                      <a:off x="0" y="0"/>
                      <a:ext cx="2923727" cy="2592337"/>
                    </a:xfrm>
                    <a:prstGeom prst="rect">
                      <a:avLst/>
                    </a:prstGeom>
                    <a:ln>
                      <a:noFill/>
                    </a:ln>
                    <a:extLst>
                      <a:ext uri="{53640926-AAD7-44D8-BBD7-CCE9431645EC}">
                        <a14:shadowObscured xmlns:a14="http://schemas.microsoft.com/office/drawing/2010/main"/>
                      </a:ext>
                    </a:extLst>
                  </pic:spPr>
                </pic:pic>
              </a:graphicData>
            </a:graphic>
          </wp:inline>
        </w:drawing>
      </w:r>
    </w:p>
    <w:p w14:paraId="60A1F64E" w14:textId="202CF739" w:rsidR="00DA37B3" w:rsidRDefault="002112FD" w:rsidP="00DA37B3">
      <w:pPr>
        <w:pStyle w:val="a3"/>
        <w:spacing w:after="120" w:line="240" w:lineRule="auto"/>
        <w:jc w:val="center"/>
        <w:rPr>
          <w:rFonts w:ascii="Times New Roman" w:hAnsi="Times New Roman" w:cs="Times New Roman"/>
          <w:b w:val="0"/>
          <w:bCs w:val="0"/>
          <w:sz w:val="22"/>
          <w:szCs w:val="22"/>
        </w:rPr>
      </w:pPr>
      <w:r>
        <w:rPr>
          <w:rFonts w:ascii="Times New Roman" w:hAnsi="Times New Roman" w:cs="Times New Roman"/>
          <w:i/>
          <w:iCs/>
          <w:sz w:val="22"/>
          <w:szCs w:val="22"/>
        </w:rPr>
        <w:t>Рис. 2.</w:t>
      </w:r>
      <w:r>
        <w:rPr>
          <w:rFonts w:ascii="Times New Roman" w:hAnsi="Times New Roman" w:cs="Times New Roman"/>
          <w:b w:val="0"/>
          <w:bCs w:val="0"/>
          <w:sz w:val="22"/>
          <w:szCs w:val="22"/>
        </w:rPr>
        <w:t xml:space="preserve"> </w:t>
      </w:r>
      <w:r w:rsidR="00DA37B3">
        <w:rPr>
          <w:rFonts w:ascii="Times New Roman" w:hAnsi="Times New Roman" w:cs="Times New Roman"/>
          <w:b w:val="0"/>
          <w:bCs w:val="0"/>
          <w:sz w:val="22"/>
          <w:szCs w:val="22"/>
        </w:rPr>
        <w:t xml:space="preserve">а) </w:t>
      </w:r>
      <w:r>
        <w:rPr>
          <w:rFonts w:ascii="Times New Roman" w:hAnsi="Times New Roman" w:cs="Times New Roman"/>
          <w:b w:val="0"/>
          <w:bCs w:val="0"/>
          <w:sz w:val="22"/>
          <w:szCs w:val="22"/>
        </w:rPr>
        <w:t>Зависимость выходной мощности от мощности накачки при различных длинах волн накачки</w:t>
      </w:r>
      <w:r w:rsidR="00DA37B3">
        <w:rPr>
          <w:rFonts w:ascii="Times New Roman" w:hAnsi="Times New Roman" w:cs="Times New Roman"/>
          <w:b w:val="0"/>
          <w:bCs w:val="0"/>
          <w:sz w:val="22"/>
          <w:szCs w:val="22"/>
        </w:rPr>
        <w:t>; б) Зависимость выходной мощности от времени при различных длинах волн накачки</w:t>
      </w:r>
      <w:r w:rsidR="00DA37B3" w:rsidRPr="00AC73D9">
        <w:rPr>
          <w:rFonts w:ascii="Times New Roman" w:hAnsi="Times New Roman" w:cs="Times New Roman"/>
          <w:b w:val="0"/>
          <w:bCs w:val="0"/>
          <w:sz w:val="22"/>
          <w:szCs w:val="22"/>
        </w:rPr>
        <w:t>.</w:t>
      </w:r>
    </w:p>
    <w:p w14:paraId="5AF8EBB3" w14:textId="4072EEC5" w:rsidR="002112FD" w:rsidRDefault="002112FD" w:rsidP="002112FD">
      <w:pPr>
        <w:pStyle w:val="a3"/>
        <w:spacing w:after="120" w:line="240" w:lineRule="auto"/>
        <w:jc w:val="center"/>
        <w:rPr>
          <w:rFonts w:ascii="Times New Roman" w:hAnsi="Times New Roman" w:cs="Times New Roman"/>
          <w:b w:val="0"/>
          <w:bCs w:val="0"/>
          <w:sz w:val="22"/>
          <w:szCs w:val="22"/>
        </w:rPr>
      </w:pPr>
    </w:p>
    <w:p w14:paraId="6E3BB4D6" w14:textId="48C1E344" w:rsidR="005801B6" w:rsidRDefault="002112FD" w:rsidP="005801B6">
      <w:pPr>
        <w:pStyle w:val="a5"/>
      </w:pPr>
      <w:bookmarkStart w:id="0" w:name="_Hlk192089737"/>
      <w:r>
        <w:t>Как видно из зависимостей на рис. 2</w:t>
      </w:r>
      <w:bookmarkEnd w:id="0"/>
      <w:r w:rsidR="00DA37B3">
        <w:t>а</w:t>
      </w:r>
      <w:r>
        <w:t xml:space="preserve">, что источник накачки с длиной волны 976 </w:t>
      </w:r>
      <w:proofErr w:type="spellStart"/>
      <w:r>
        <w:t>нм</w:t>
      </w:r>
      <w:proofErr w:type="spellEnd"/>
      <w:r>
        <w:t xml:space="preserve"> оказался эффективнее других исследуемых накачек. Порог генерации для</w:t>
      </w:r>
      <w:r w:rsidR="005801B6">
        <w:t xml:space="preserve"> накачки на 1480</w:t>
      </w:r>
      <w:r w:rsidR="00985C85">
        <w:t> </w:t>
      </w:r>
      <w:proofErr w:type="spellStart"/>
      <w:r w:rsidR="005801B6">
        <w:t>нм</w:t>
      </w:r>
      <w:proofErr w:type="spellEnd"/>
      <w:r w:rsidR="005801B6">
        <w:t xml:space="preserve"> составил 29 мВт, для накачки 915 </w:t>
      </w:r>
      <w:proofErr w:type="spellStart"/>
      <w:r w:rsidR="005801B6">
        <w:t>нм</w:t>
      </w:r>
      <w:proofErr w:type="spellEnd"/>
      <w:r w:rsidR="005801B6">
        <w:t xml:space="preserve"> 9 мВт и для накачки 976 </w:t>
      </w:r>
      <w:proofErr w:type="spellStart"/>
      <w:r w:rsidR="005801B6">
        <w:t>нм</w:t>
      </w:r>
      <w:proofErr w:type="spellEnd"/>
      <w:r w:rsidR="005801B6">
        <w:t xml:space="preserve"> 2 мВт. Дифференциальный КПД (η) в схеме с накачкой на 976 </w:t>
      </w:r>
      <w:proofErr w:type="spellStart"/>
      <w:r w:rsidR="005801B6">
        <w:t>нм</w:t>
      </w:r>
      <w:proofErr w:type="spellEnd"/>
      <w:r w:rsidR="005801B6">
        <w:t xml:space="preserve"> составил 3,5 %, что более чем в 4 раза больше, чем при накачке на 1480 </w:t>
      </w:r>
      <w:proofErr w:type="spellStart"/>
      <w:r w:rsidR="005801B6">
        <w:t>нм</w:t>
      </w:r>
      <w:proofErr w:type="spellEnd"/>
      <w:r w:rsidR="005801B6">
        <w:t>.</w:t>
      </w:r>
      <w:r>
        <w:t xml:space="preserve">  </w:t>
      </w:r>
      <w:r w:rsidR="005801B6">
        <w:t xml:space="preserve">Максимальная выходная мощность составила 17 мВт при накачке на длине волны 976 </w:t>
      </w:r>
      <w:proofErr w:type="spellStart"/>
      <w:r w:rsidR="005801B6">
        <w:t>нм</w:t>
      </w:r>
      <w:proofErr w:type="spellEnd"/>
      <w:r w:rsidR="005801B6">
        <w:t>.</w:t>
      </w:r>
    </w:p>
    <w:p w14:paraId="2FEAD49A" w14:textId="54E1C3F1" w:rsidR="00DA37B3" w:rsidRDefault="00DA37B3" w:rsidP="005801B6">
      <w:pPr>
        <w:pStyle w:val="a5"/>
      </w:pPr>
      <w:r>
        <w:t xml:space="preserve">На рис. 2б представлены осциллограммы лазерного излучения в зависимости от длины волны накачки. При накачке на длинах волн 976 и 915 </w:t>
      </w:r>
      <w:proofErr w:type="spellStart"/>
      <w:r>
        <w:t>нм</w:t>
      </w:r>
      <w:proofErr w:type="spellEnd"/>
      <w:r>
        <w:t xml:space="preserve"> лазер генерирован непрерывное излучение с синусоидальной модуляцией. Однако при накачке на 1480 </w:t>
      </w:r>
      <w:proofErr w:type="spellStart"/>
      <w:r>
        <w:t>нм</w:t>
      </w:r>
      <w:proofErr w:type="spellEnd"/>
      <w:r>
        <w:t xml:space="preserve"> лазер работал в режиме самомодуляции добротности (</w:t>
      </w:r>
      <w:r>
        <w:rPr>
          <w:lang w:val="en-US"/>
        </w:rPr>
        <w:t>self</w:t>
      </w:r>
      <w:r w:rsidRPr="00DA37B3">
        <w:t>-</w:t>
      </w:r>
      <w:r>
        <w:rPr>
          <w:lang w:val="en-US"/>
        </w:rPr>
        <w:t>Q</w:t>
      </w:r>
      <w:r w:rsidRPr="00DA37B3">
        <w:t>-</w:t>
      </w:r>
      <w:r>
        <w:rPr>
          <w:lang w:val="en-US"/>
        </w:rPr>
        <w:t>switch</w:t>
      </w:r>
      <w:r>
        <w:t xml:space="preserve">). </w:t>
      </w:r>
    </w:p>
    <w:p w14:paraId="5D01AB1A" w14:textId="77777777" w:rsidR="00DA37B3" w:rsidRDefault="00DA37B3" w:rsidP="005801B6">
      <w:pPr>
        <w:pStyle w:val="a5"/>
      </w:pPr>
    </w:p>
    <w:p w14:paraId="34A9F37C" w14:textId="77777777" w:rsidR="009A7BBB" w:rsidRPr="00DA37B3" w:rsidRDefault="00190EFB" w:rsidP="009A7BBB">
      <w:pPr>
        <w:spacing w:after="60" w:line="240" w:lineRule="auto"/>
        <w:jc w:val="center"/>
        <w:rPr>
          <w:b/>
        </w:rPr>
      </w:pPr>
      <w:r>
        <w:rPr>
          <w:rFonts w:ascii="Times New Roman" w:eastAsia="Times New Roman" w:hAnsi="Times New Roman" w:cs="Times New Roman"/>
          <w:b/>
          <w:sz w:val="24"/>
          <w:szCs w:val="24"/>
        </w:rPr>
        <w:t>Литература</w:t>
      </w:r>
    </w:p>
    <w:p w14:paraId="1E871E9B" w14:textId="77777777" w:rsidR="009A7BBB" w:rsidRDefault="009A7BBB" w:rsidP="009A7BBB">
      <w:pPr>
        <w:numPr>
          <w:ilvl w:val="0"/>
          <w:numId w:val="1"/>
        </w:numPr>
        <w:spacing w:after="60" w:line="240" w:lineRule="auto"/>
        <w:ind w:left="426"/>
        <w:jc w:val="both"/>
        <w:rPr>
          <w:rFonts w:ascii="Times New Roman" w:hAnsi="Times New Roman" w:cs="Times New Roman"/>
          <w:color w:val="222222"/>
          <w:sz w:val="24"/>
          <w:szCs w:val="24"/>
          <w:shd w:val="clear" w:color="auto" w:fill="FFFFFF"/>
          <w:lang w:val="en-US"/>
        </w:rPr>
      </w:pPr>
      <w:r w:rsidRPr="009A7BBB">
        <w:rPr>
          <w:rFonts w:ascii="Times New Roman" w:hAnsi="Times New Roman" w:cs="Times New Roman"/>
          <w:color w:val="222222"/>
          <w:sz w:val="24"/>
          <w:szCs w:val="24"/>
          <w:shd w:val="clear" w:color="auto" w:fill="FFFFFF"/>
          <w:lang w:val="en-US"/>
        </w:rPr>
        <w:t>D. Psaltis, Coherent optical information systems, Science 298, (2002) 1359–1363.</w:t>
      </w:r>
    </w:p>
    <w:p w14:paraId="6FC8453E" w14:textId="77777777" w:rsidR="009A7BBB" w:rsidRDefault="009A7BBB" w:rsidP="009A7BBB">
      <w:pPr>
        <w:numPr>
          <w:ilvl w:val="0"/>
          <w:numId w:val="1"/>
        </w:numPr>
        <w:spacing w:after="60" w:line="240" w:lineRule="auto"/>
        <w:ind w:left="426"/>
        <w:jc w:val="both"/>
        <w:rPr>
          <w:rFonts w:ascii="Times New Roman" w:hAnsi="Times New Roman" w:cs="Times New Roman"/>
          <w:color w:val="222222"/>
          <w:sz w:val="24"/>
          <w:szCs w:val="24"/>
          <w:shd w:val="clear" w:color="auto" w:fill="FFFFFF"/>
          <w:lang w:val="en-US"/>
        </w:rPr>
      </w:pPr>
      <w:r w:rsidRPr="009A7BBB">
        <w:rPr>
          <w:rFonts w:ascii="Times New Roman" w:hAnsi="Times New Roman" w:cs="Times New Roman"/>
          <w:color w:val="222222"/>
          <w:sz w:val="24"/>
          <w:szCs w:val="24"/>
          <w:shd w:val="clear" w:color="auto" w:fill="FFFFFF"/>
          <w:lang w:val="en-US"/>
        </w:rPr>
        <w:t>B. Culshaw and A. Kersey, “Fiber-optic sensing: a historical perspective,” J. Lightwave Technol. 26, (2008) 1064–1078.</w:t>
      </w:r>
      <w:r>
        <w:rPr>
          <w:rFonts w:ascii="Times New Roman" w:hAnsi="Times New Roman" w:cs="Times New Roman"/>
          <w:color w:val="222222"/>
          <w:sz w:val="24"/>
          <w:szCs w:val="24"/>
          <w:shd w:val="clear" w:color="auto" w:fill="FFFFFF"/>
        </w:rPr>
        <w:t xml:space="preserve"> </w:t>
      </w:r>
    </w:p>
    <w:p w14:paraId="012DC7AD" w14:textId="77777777" w:rsidR="009A7BBB" w:rsidRDefault="009A7BBB" w:rsidP="009A7BBB">
      <w:pPr>
        <w:numPr>
          <w:ilvl w:val="0"/>
          <w:numId w:val="1"/>
        </w:numPr>
        <w:spacing w:after="60" w:line="240" w:lineRule="auto"/>
        <w:ind w:left="426"/>
        <w:jc w:val="both"/>
        <w:rPr>
          <w:rFonts w:ascii="Times New Roman" w:hAnsi="Times New Roman" w:cs="Times New Roman"/>
          <w:color w:val="222222"/>
          <w:sz w:val="24"/>
          <w:szCs w:val="24"/>
          <w:shd w:val="clear" w:color="auto" w:fill="FFFFFF"/>
          <w:lang w:val="en-US"/>
        </w:rPr>
      </w:pPr>
      <w:r w:rsidRPr="009A7BBB">
        <w:rPr>
          <w:rFonts w:ascii="Times New Roman" w:hAnsi="Times New Roman" w:cs="Times New Roman"/>
          <w:color w:val="222222"/>
          <w:sz w:val="24"/>
          <w:szCs w:val="24"/>
          <w:shd w:val="clear" w:color="auto" w:fill="FFFFFF"/>
          <w:lang w:val="en-US"/>
        </w:rPr>
        <w:t xml:space="preserve">K. J. </w:t>
      </w:r>
      <w:proofErr w:type="spellStart"/>
      <w:r w:rsidRPr="009A7BBB">
        <w:rPr>
          <w:rFonts w:ascii="Times New Roman" w:hAnsi="Times New Roman" w:cs="Times New Roman"/>
          <w:color w:val="222222"/>
          <w:sz w:val="24"/>
          <w:szCs w:val="24"/>
          <w:shd w:val="clear" w:color="auto" w:fill="FFFFFF"/>
          <w:lang w:val="en-US"/>
        </w:rPr>
        <w:t>Vahala</w:t>
      </w:r>
      <w:proofErr w:type="spellEnd"/>
      <w:r w:rsidRPr="009A7BBB">
        <w:rPr>
          <w:rFonts w:ascii="Times New Roman" w:hAnsi="Times New Roman" w:cs="Times New Roman"/>
          <w:color w:val="222222"/>
          <w:sz w:val="24"/>
          <w:szCs w:val="24"/>
          <w:shd w:val="clear" w:color="auto" w:fill="FFFFFF"/>
          <w:lang w:val="en-US"/>
        </w:rPr>
        <w:t xml:space="preserve">, N. Park, J. Dawson, M. Newkirk, and S. Sanders, Semiconductor lasers and fiber lasers for fiber-optic telecommunications, Fiber </w:t>
      </w:r>
      <w:proofErr w:type="spellStart"/>
      <w:r w:rsidRPr="009A7BBB">
        <w:rPr>
          <w:rFonts w:ascii="Times New Roman" w:hAnsi="Times New Roman" w:cs="Times New Roman"/>
          <w:color w:val="222222"/>
          <w:sz w:val="24"/>
          <w:szCs w:val="24"/>
          <w:shd w:val="clear" w:color="auto" w:fill="FFFFFF"/>
          <w:lang w:val="en-US"/>
        </w:rPr>
        <w:t>Integr</w:t>
      </w:r>
      <w:proofErr w:type="spellEnd"/>
      <w:r w:rsidRPr="009A7BBB">
        <w:rPr>
          <w:rFonts w:ascii="Times New Roman" w:hAnsi="Times New Roman" w:cs="Times New Roman"/>
          <w:color w:val="222222"/>
          <w:sz w:val="24"/>
          <w:szCs w:val="24"/>
          <w:shd w:val="clear" w:color="auto" w:fill="FFFFFF"/>
          <w:lang w:val="en-US"/>
        </w:rPr>
        <w:t>. Opt. 11, (1992)</w:t>
      </w:r>
      <w:r>
        <w:rPr>
          <w:rFonts w:ascii="Times New Roman" w:hAnsi="Times New Roman" w:cs="Times New Roman"/>
          <w:color w:val="222222"/>
          <w:sz w:val="24"/>
          <w:szCs w:val="24"/>
          <w:shd w:val="clear" w:color="auto" w:fill="FFFFFF"/>
        </w:rPr>
        <w:t xml:space="preserve"> </w:t>
      </w:r>
      <w:r w:rsidRPr="009A7BBB">
        <w:rPr>
          <w:rFonts w:ascii="Times New Roman" w:hAnsi="Times New Roman" w:cs="Times New Roman"/>
          <w:color w:val="222222"/>
          <w:sz w:val="24"/>
          <w:szCs w:val="24"/>
          <w:shd w:val="clear" w:color="auto" w:fill="FFFFFF"/>
          <w:lang w:val="en-US"/>
        </w:rPr>
        <w:t>221–234.</w:t>
      </w:r>
    </w:p>
    <w:p w14:paraId="28E4522C" w14:textId="3062F3E7" w:rsidR="00B70133" w:rsidRDefault="009A7BBB" w:rsidP="00B70133">
      <w:pPr>
        <w:numPr>
          <w:ilvl w:val="0"/>
          <w:numId w:val="1"/>
        </w:numPr>
        <w:spacing w:after="60" w:line="240" w:lineRule="auto"/>
        <w:ind w:left="426"/>
        <w:jc w:val="both"/>
        <w:rPr>
          <w:rFonts w:ascii="Times New Roman" w:hAnsi="Times New Roman" w:cs="Times New Roman"/>
          <w:color w:val="222222"/>
          <w:sz w:val="24"/>
          <w:szCs w:val="24"/>
          <w:shd w:val="clear" w:color="auto" w:fill="FFFFFF"/>
          <w:lang w:val="en-US"/>
        </w:rPr>
      </w:pPr>
      <w:proofErr w:type="spellStart"/>
      <w:r w:rsidRPr="009A7BBB">
        <w:rPr>
          <w:rFonts w:ascii="Times New Roman" w:hAnsi="Times New Roman" w:cs="Times New Roman"/>
          <w:color w:val="222222"/>
          <w:sz w:val="24"/>
          <w:szCs w:val="24"/>
          <w:shd w:val="clear" w:color="auto" w:fill="FFFFFF"/>
          <w:lang w:val="en-US"/>
        </w:rPr>
        <w:t>Likhachev</w:t>
      </w:r>
      <w:proofErr w:type="spellEnd"/>
      <w:r w:rsidRPr="009A7BBB">
        <w:rPr>
          <w:rFonts w:ascii="Times New Roman" w:hAnsi="Times New Roman" w:cs="Times New Roman"/>
          <w:color w:val="222222"/>
          <w:sz w:val="24"/>
          <w:szCs w:val="24"/>
          <w:shd w:val="clear" w:color="auto" w:fill="FFFFFF"/>
          <w:lang w:val="en-US"/>
        </w:rPr>
        <w:t xml:space="preserve"> M. E., </w:t>
      </w:r>
      <w:r>
        <w:rPr>
          <w:rFonts w:ascii="Times New Roman" w:hAnsi="Times New Roman" w:cs="Times New Roman"/>
          <w:color w:val="222222"/>
          <w:sz w:val="24"/>
          <w:szCs w:val="24"/>
          <w:shd w:val="clear" w:color="auto" w:fill="FFFFFF"/>
          <w:lang w:val="en-US"/>
        </w:rPr>
        <w:t>et al.,</w:t>
      </w:r>
      <w:r w:rsidRPr="009A7BBB">
        <w:rPr>
          <w:rFonts w:ascii="Times New Roman" w:hAnsi="Times New Roman" w:cs="Times New Roman"/>
          <w:color w:val="222222"/>
          <w:sz w:val="24"/>
          <w:szCs w:val="24"/>
          <w:shd w:val="clear" w:color="auto" w:fill="FFFFFF"/>
          <w:lang w:val="en-US"/>
        </w:rPr>
        <w:t xml:space="preserve"> Effect of the </w:t>
      </w:r>
      <w:proofErr w:type="spellStart"/>
      <w:r w:rsidRPr="009A7BBB">
        <w:rPr>
          <w:rFonts w:ascii="Times New Roman" w:hAnsi="Times New Roman" w:cs="Times New Roman"/>
          <w:color w:val="222222"/>
          <w:sz w:val="24"/>
          <w:szCs w:val="24"/>
          <w:shd w:val="clear" w:color="auto" w:fill="FFFFFF"/>
          <w:lang w:val="en-US"/>
        </w:rPr>
        <w:t>AlPO</w:t>
      </w:r>
      <w:proofErr w:type="spellEnd"/>
      <w:r w:rsidRPr="009A7BBB">
        <w:rPr>
          <w:rFonts w:ascii="Times New Roman" w:hAnsi="Times New Roman" w:cs="Times New Roman"/>
          <w:color w:val="222222"/>
          <w:sz w:val="24"/>
          <w:szCs w:val="24"/>
          <w:shd w:val="clear" w:color="auto" w:fill="FFFFFF"/>
          <w:lang w:val="en-US"/>
        </w:rPr>
        <w:t xml:space="preserve"> 4 join on the pump-to-signal conversion efficiency in heavily Er-doped fibers, Optics letters. 34</w:t>
      </w:r>
      <w:r w:rsidR="003A5535">
        <w:rPr>
          <w:rFonts w:ascii="Times New Roman" w:hAnsi="Times New Roman" w:cs="Times New Roman"/>
          <w:color w:val="222222"/>
          <w:sz w:val="24"/>
          <w:szCs w:val="24"/>
          <w:shd w:val="clear" w:color="auto" w:fill="FFFFFF"/>
        </w:rPr>
        <w:t xml:space="preserve"> (</w:t>
      </w:r>
      <w:r w:rsidRPr="009A7BBB">
        <w:rPr>
          <w:rFonts w:ascii="Times New Roman" w:hAnsi="Times New Roman" w:cs="Times New Roman"/>
          <w:color w:val="222222"/>
          <w:sz w:val="24"/>
          <w:szCs w:val="24"/>
          <w:shd w:val="clear" w:color="auto" w:fill="FFFFFF"/>
          <w:lang w:val="en-US"/>
        </w:rPr>
        <w:t>21</w:t>
      </w:r>
      <w:r w:rsidR="003A5535">
        <w:rPr>
          <w:rFonts w:ascii="Times New Roman" w:hAnsi="Times New Roman" w:cs="Times New Roman"/>
          <w:color w:val="222222"/>
          <w:sz w:val="24"/>
          <w:szCs w:val="24"/>
          <w:shd w:val="clear" w:color="auto" w:fill="FFFFFF"/>
        </w:rPr>
        <w:t xml:space="preserve">) </w:t>
      </w:r>
      <w:r w:rsidR="00B70133">
        <w:rPr>
          <w:rFonts w:ascii="Times New Roman" w:hAnsi="Times New Roman" w:cs="Times New Roman"/>
          <w:color w:val="222222"/>
          <w:sz w:val="24"/>
          <w:szCs w:val="24"/>
          <w:shd w:val="clear" w:color="auto" w:fill="FFFFFF"/>
        </w:rPr>
        <w:t>(</w:t>
      </w:r>
      <w:r w:rsidR="003A5535" w:rsidRPr="009A7BBB">
        <w:rPr>
          <w:rFonts w:ascii="Times New Roman" w:hAnsi="Times New Roman" w:cs="Times New Roman"/>
          <w:color w:val="222222"/>
          <w:sz w:val="24"/>
          <w:szCs w:val="24"/>
          <w:shd w:val="clear" w:color="auto" w:fill="FFFFFF"/>
          <w:lang w:val="en-US"/>
        </w:rPr>
        <w:t>2009</w:t>
      </w:r>
      <w:r w:rsidR="00B70133">
        <w:rPr>
          <w:rFonts w:ascii="Times New Roman" w:hAnsi="Times New Roman" w:cs="Times New Roman"/>
          <w:color w:val="222222"/>
          <w:sz w:val="24"/>
          <w:szCs w:val="24"/>
          <w:shd w:val="clear" w:color="auto" w:fill="FFFFFF"/>
        </w:rPr>
        <w:t>)</w:t>
      </w:r>
      <w:r w:rsidRPr="009A7BBB">
        <w:rPr>
          <w:rFonts w:ascii="Times New Roman" w:hAnsi="Times New Roman" w:cs="Times New Roman"/>
          <w:color w:val="222222"/>
          <w:sz w:val="24"/>
          <w:szCs w:val="24"/>
          <w:shd w:val="clear" w:color="auto" w:fill="FFFFFF"/>
          <w:lang w:val="en-US"/>
        </w:rPr>
        <w:t xml:space="preserve"> 3355-3357.</w:t>
      </w:r>
    </w:p>
    <w:p w14:paraId="44EE12E1" w14:textId="2C467123" w:rsidR="003A5535" w:rsidRPr="00B70133" w:rsidRDefault="003A5535" w:rsidP="00B70133">
      <w:pPr>
        <w:numPr>
          <w:ilvl w:val="0"/>
          <w:numId w:val="1"/>
        </w:numPr>
        <w:spacing w:after="60" w:line="240" w:lineRule="auto"/>
        <w:ind w:left="426"/>
        <w:jc w:val="both"/>
        <w:rPr>
          <w:rFonts w:ascii="Times New Roman" w:hAnsi="Times New Roman" w:cs="Times New Roman"/>
          <w:color w:val="222222"/>
          <w:sz w:val="24"/>
          <w:szCs w:val="24"/>
          <w:shd w:val="clear" w:color="auto" w:fill="FFFFFF"/>
          <w:lang w:val="en-US"/>
        </w:rPr>
      </w:pPr>
      <w:r w:rsidRPr="00B70133">
        <w:rPr>
          <w:rFonts w:ascii="Times New Roman" w:hAnsi="Times New Roman" w:cs="Times New Roman"/>
          <w:color w:val="222222"/>
          <w:sz w:val="24"/>
          <w:szCs w:val="24"/>
          <w:shd w:val="clear" w:color="auto" w:fill="FFFFFF"/>
          <w:lang w:val="en-US"/>
        </w:rPr>
        <w:t xml:space="preserve">Sanchez F., Le </w:t>
      </w:r>
      <w:proofErr w:type="spellStart"/>
      <w:r w:rsidRPr="00B70133">
        <w:rPr>
          <w:rFonts w:ascii="Times New Roman" w:hAnsi="Times New Roman" w:cs="Times New Roman"/>
          <w:color w:val="222222"/>
          <w:sz w:val="24"/>
          <w:szCs w:val="24"/>
          <w:shd w:val="clear" w:color="auto" w:fill="FFFFFF"/>
          <w:lang w:val="en-US"/>
        </w:rPr>
        <w:t>Boudec</w:t>
      </w:r>
      <w:proofErr w:type="spellEnd"/>
      <w:r w:rsidRPr="00B70133">
        <w:rPr>
          <w:rFonts w:ascii="Times New Roman" w:hAnsi="Times New Roman" w:cs="Times New Roman"/>
          <w:color w:val="222222"/>
          <w:sz w:val="24"/>
          <w:szCs w:val="24"/>
          <w:shd w:val="clear" w:color="auto" w:fill="FFFFFF"/>
          <w:lang w:val="en-US"/>
        </w:rPr>
        <w:t xml:space="preserve"> P., François P.-L., Stephan G. Effects of ion pairs on the dynamics of erbium-doped fiber lasers</w:t>
      </w:r>
      <w:r w:rsidR="00B70133" w:rsidRPr="00B70133">
        <w:rPr>
          <w:rFonts w:ascii="Times New Roman" w:hAnsi="Times New Roman" w:cs="Times New Roman"/>
          <w:color w:val="222222"/>
          <w:sz w:val="24"/>
          <w:szCs w:val="24"/>
          <w:shd w:val="clear" w:color="auto" w:fill="FFFFFF"/>
          <w:lang w:val="en-US"/>
        </w:rPr>
        <w:t>,</w:t>
      </w:r>
      <w:r w:rsidRPr="00B70133">
        <w:rPr>
          <w:rFonts w:ascii="Times New Roman" w:hAnsi="Times New Roman" w:cs="Times New Roman"/>
          <w:color w:val="222222"/>
          <w:sz w:val="24"/>
          <w:szCs w:val="24"/>
          <w:shd w:val="clear" w:color="auto" w:fill="FFFFFF"/>
          <w:lang w:val="en-US"/>
        </w:rPr>
        <w:t xml:space="preserve"> Physical Review A. 48 </w:t>
      </w:r>
      <w:r w:rsidR="00B70133" w:rsidRPr="00B70133">
        <w:rPr>
          <w:rFonts w:ascii="Times New Roman" w:hAnsi="Times New Roman" w:cs="Times New Roman"/>
          <w:color w:val="222222"/>
          <w:sz w:val="24"/>
          <w:szCs w:val="24"/>
          <w:shd w:val="clear" w:color="auto" w:fill="FFFFFF"/>
          <w:lang w:val="en-US"/>
        </w:rPr>
        <w:t>(</w:t>
      </w:r>
      <w:r w:rsidRPr="00B70133">
        <w:rPr>
          <w:rFonts w:ascii="Times New Roman" w:hAnsi="Times New Roman" w:cs="Times New Roman"/>
          <w:color w:val="222222"/>
          <w:sz w:val="24"/>
          <w:szCs w:val="24"/>
          <w:shd w:val="clear" w:color="auto" w:fill="FFFFFF"/>
          <w:lang w:val="en-US"/>
        </w:rPr>
        <w:t>3</w:t>
      </w:r>
      <w:r w:rsidR="00B70133" w:rsidRPr="00B70133">
        <w:rPr>
          <w:rFonts w:ascii="Times New Roman" w:hAnsi="Times New Roman" w:cs="Times New Roman"/>
          <w:color w:val="222222"/>
          <w:sz w:val="24"/>
          <w:szCs w:val="24"/>
          <w:shd w:val="clear" w:color="auto" w:fill="FFFFFF"/>
          <w:lang w:val="en-US"/>
        </w:rPr>
        <w:t>) (1993) 2220-2229.</w:t>
      </w:r>
    </w:p>
    <w:p w14:paraId="6731C4F5" w14:textId="0FD404BE" w:rsidR="00190EFB" w:rsidRDefault="00190EFB" w:rsidP="009A7BBB">
      <w:pPr>
        <w:spacing w:after="60" w:line="240" w:lineRule="auto"/>
        <w:ind w:left="426"/>
        <w:jc w:val="both"/>
        <w:rPr>
          <w:rFonts w:ascii="Times New Roman" w:hAnsi="Times New Roman" w:cs="Times New Roman"/>
          <w:color w:val="222222"/>
          <w:sz w:val="24"/>
          <w:szCs w:val="24"/>
          <w:shd w:val="clear" w:color="auto" w:fill="FFFFFF"/>
          <w:lang w:val="en-US"/>
        </w:rPr>
      </w:pPr>
    </w:p>
    <w:p w14:paraId="7B5DE49C" w14:textId="77777777" w:rsidR="00190EFB" w:rsidRDefault="00190EFB" w:rsidP="00190EFB">
      <w:pPr>
        <w:spacing w:after="0" w:line="240" w:lineRule="auto"/>
        <w:ind w:firstLine="284"/>
        <w:jc w:val="both"/>
        <w:rPr>
          <w:rFonts w:ascii="Times New Roman" w:eastAsia="MS Mincho" w:hAnsi="Times New Roman" w:cs="Times New Roman"/>
          <w:sz w:val="24"/>
          <w:szCs w:val="24"/>
          <w:lang w:val="en-US"/>
        </w:rPr>
      </w:pPr>
    </w:p>
    <w:p w14:paraId="1C75963E" w14:textId="77777777" w:rsidR="00F12C76" w:rsidRPr="00B70133" w:rsidRDefault="00F12C76" w:rsidP="006C0B77">
      <w:pPr>
        <w:spacing w:after="0"/>
        <w:ind w:firstLine="709"/>
        <w:jc w:val="both"/>
        <w:rPr>
          <w:lang w:val="en-US"/>
        </w:rPr>
      </w:pPr>
    </w:p>
    <w:sectPr w:rsidR="00F12C76" w:rsidRPr="00B7013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E2E34"/>
    <w:multiLevelType w:val="hybridMultilevel"/>
    <w:tmpl w:val="9F0C1B6A"/>
    <w:lvl w:ilvl="0" w:tplc="3C2CB1D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9A"/>
    <w:rsid w:val="0000179E"/>
    <w:rsid w:val="00086207"/>
    <w:rsid w:val="0010489A"/>
    <w:rsid w:val="00190EFB"/>
    <w:rsid w:val="002112FD"/>
    <w:rsid w:val="003A5535"/>
    <w:rsid w:val="003C480A"/>
    <w:rsid w:val="003F3581"/>
    <w:rsid w:val="00401554"/>
    <w:rsid w:val="004912DD"/>
    <w:rsid w:val="005801B6"/>
    <w:rsid w:val="005A7A59"/>
    <w:rsid w:val="006C0B77"/>
    <w:rsid w:val="008242FF"/>
    <w:rsid w:val="00865DDD"/>
    <w:rsid w:val="00870751"/>
    <w:rsid w:val="008C03AD"/>
    <w:rsid w:val="00922C48"/>
    <w:rsid w:val="009511B9"/>
    <w:rsid w:val="00985C85"/>
    <w:rsid w:val="009A7BBB"/>
    <w:rsid w:val="009E42AC"/>
    <w:rsid w:val="00A42D6E"/>
    <w:rsid w:val="00AC73D9"/>
    <w:rsid w:val="00B70133"/>
    <w:rsid w:val="00B915B7"/>
    <w:rsid w:val="00DA37B3"/>
    <w:rsid w:val="00EA59DF"/>
    <w:rsid w:val="00EE4070"/>
    <w:rsid w:val="00F12C76"/>
    <w:rsid w:val="00F84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0EBA"/>
  <w15:chartTrackingRefBased/>
  <w15:docId w15:val="{8E27822C-C14D-46DE-986F-AAF88C5A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EFB"/>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190EFB"/>
    <w:rPr>
      <w:b/>
      <w:bCs/>
      <w:sz w:val="20"/>
      <w:szCs w:val="20"/>
    </w:rPr>
  </w:style>
  <w:style w:type="character" w:customStyle="1" w:styleId="a4">
    <w:name w:val="Для тезиса Знак"/>
    <w:link w:val="a5"/>
    <w:locked/>
    <w:rsid w:val="00190EFB"/>
    <w:rPr>
      <w:rFonts w:ascii="Times New Roman" w:eastAsia="MS Mincho" w:hAnsi="Times New Roman" w:cs="Times New Roman"/>
      <w:sz w:val="24"/>
      <w:szCs w:val="24"/>
    </w:rPr>
  </w:style>
  <w:style w:type="paragraph" w:customStyle="1" w:styleId="a5">
    <w:name w:val="Для тезиса"/>
    <w:basedOn w:val="a"/>
    <w:link w:val="a4"/>
    <w:qFormat/>
    <w:rsid w:val="00190EFB"/>
    <w:pPr>
      <w:spacing w:after="0" w:line="240" w:lineRule="auto"/>
      <w:ind w:firstLine="284"/>
      <w:jc w:val="both"/>
    </w:pPr>
    <w:rPr>
      <w:rFonts w:ascii="Times New Roman" w:eastAsia="MS Mincho"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0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Microsoft_Visio_2003-2010_Drawing.vsd"/><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02F26-4218-44B9-824E-8E57BA43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650</Words>
  <Characters>3709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2025-03-04T11:41:00Z</dcterms:created>
  <dcterms:modified xsi:type="dcterms:W3CDTF">2025-03-06T10:52:00Z</dcterms:modified>
</cp:coreProperties>
</file>