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921FD" w14:textId="77777777" w:rsidR="00665B0E" w:rsidRPr="003D6E2A" w:rsidRDefault="00EB2419" w:rsidP="003D6E2A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D6E2A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Исследование свойств нелинейно-оптических кристаллов в ТГц области методом спонтанного п</w:t>
      </w:r>
      <w:r w:rsidR="007072CB" w:rsidRPr="003D6E2A">
        <w:rPr>
          <w:rFonts w:ascii="Times New Roman" w:hAnsi="Times New Roman" w:cs="Times New Roman"/>
          <w:b/>
          <w:bCs/>
          <w:sz w:val="24"/>
          <w:szCs w:val="24"/>
          <w:lang w:val="ru-RU"/>
        </w:rPr>
        <w:t>араметрического рассеяния света</w:t>
      </w:r>
    </w:p>
    <w:p w14:paraId="5BC990DE" w14:textId="6429BAC0" w:rsidR="00B94A22" w:rsidRDefault="0078437A" w:rsidP="003D6E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Веселовский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А.В.</w:t>
      </w:r>
      <w:r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, </w:t>
      </w:r>
      <w:r w:rsidR="00B94A22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Новикова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Т.И.</w:t>
      </w:r>
      <w:r w:rsidR="00E07265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0250A3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Кузнецов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К.А.</w:t>
      </w:r>
      <w:r w:rsidR="000250A3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,</w:t>
      </w:r>
      <w:r w:rsidR="00E07265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Китаева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="003D6E2A" w:rsidRPr="003D6E2A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Г.Х.</w:t>
      </w:r>
    </w:p>
    <w:p w14:paraId="2FEE3962" w14:textId="42ABD789" w:rsidR="003D6E2A" w:rsidRPr="003D6E2A" w:rsidRDefault="003D6E2A" w:rsidP="003D6E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студент</w:t>
      </w:r>
    </w:p>
    <w:p w14:paraId="5EC78A0F" w14:textId="77777777" w:rsidR="00E07265" w:rsidRPr="007072CB" w:rsidRDefault="00E07265" w:rsidP="003D6E2A">
      <w:pPr>
        <w:spacing w:after="200" w:line="240" w:lineRule="auto"/>
        <w:ind w:firstLine="426"/>
        <w:jc w:val="center"/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</w:pPr>
      <w:r w:rsidRPr="003D6E2A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ru-RU"/>
        </w:rPr>
        <w:t>Московский государственный университет имени М.В.Ломоносова,</w:t>
      </w:r>
      <w:r w:rsidRPr="003D6E2A">
        <w:rPr>
          <w:rStyle w:val="apple-converted-space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</w:t>
      </w:r>
      <w:r w:rsidRPr="003D6E2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  <w:lang w:val="ru-RU"/>
        </w:rPr>
        <w:br/>
      </w:r>
      <w:r w:rsidRPr="003D6E2A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ru-RU"/>
        </w:rPr>
        <w:t>физический факультет, Москва, Россия</w:t>
      </w:r>
      <w:r w:rsidRPr="007072CB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br/>
      </w:r>
      <w:r w:rsidR="0004608C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*</w:t>
      </w:r>
      <w:r w:rsidRPr="007072C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E</w:t>
      </w:r>
      <w:r w:rsidRPr="007072C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–</w:t>
      </w:r>
      <w:r w:rsidRPr="007072C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mail</w:t>
      </w:r>
      <w:r w:rsidRPr="007072C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 xml:space="preserve">: </w:t>
      </w:r>
      <w:r w:rsidR="007072CB" w:rsidRPr="007072CB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  <w:lang w:val="ru-RU"/>
        </w:rPr>
        <w:t>veselovskii.av21@physics.msu.ru</w:t>
      </w:r>
    </w:p>
    <w:p w14:paraId="2808537E" w14:textId="7679B261" w:rsidR="00EB2419" w:rsidRPr="00541371" w:rsidRDefault="003D6E2A" w:rsidP="003D6E2A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0C01DB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работе исследуются </w:t>
      </w:r>
      <w:r w:rsidR="00E07265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дисперсионные свойства нелинейных кристаллов ниобата </w:t>
      </w:r>
      <w:r w:rsidR="002972F7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 </w:t>
      </w:r>
      <w:r w:rsidR="00E07265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йодата лития в области терагерцовых частот путем регистрации </w:t>
      </w:r>
      <w:r w:rsidR="002972F7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оптической части </w:t>
      </w:r>
      <w:r w:rsidR="00E07265" w:rsidRPr="00541371">
        <w:rPr>
          <w:rFonts w:ascii="Times New Roman" w:hAnsi="Times New Roman" w:cs="Times New Roman"/>
          <w:b/>
          <w:sz w:val="24"/>
          <w:szCs w:val="24"/>
          <w:lang w:val="ru-RU"/>
        </w:rPr>
        <w:t>спектров спонтанного параметрического рассеяния.</w:t>
      </w:r>
      <w:r w:rsidR="002972F7" w:rsidRPr="005413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7A14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П</w:t>
      </w:r>
      <w:r w:rsidR="006249F0" w:rsidRPr="005413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>роанализировано влияние близости фононных резонансов на величину поглощения кристаллов при комнатной температуре.</w:t>
      </w:r>
      <w:r w:rsidR="007843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  <w:t xml:space="preserve"> </w:t>
      </w:r>
      <w:r w:rsidR="00E07265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Полученные результаты могут быть полезны </w:t>
      </w:r>
      <w:r w:rsidR="002972F7" w:rsidRPr="00541371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для </w:t>
      </w:r>
      <w:r w:rsidR="00883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расширения частотного диапазона </w:t>
      </w:r>
      <w:r w:rsidR="00883D20" w:rsidRPr="00541371">
        <w:rPr>
          <w:rFonts w:ascii="Times New Roman" w:hAnsi="Times New Roman" w:cs="Times New Roman"/>
          <w:b/>
          <w:sz w:val="24"/>
          <w:szCs w:val="24"/>
          <w:lang w:val="ru-RU"/>
        </w:rPr>
        <w:t>генерации квантово-коррелированных пар оптических и терагерцовых фотонов</w:t>
      </w:r>
      <w:r w:rsidR="00883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</w:t>
      </w:r>
      <w:r w:rsidR="002972F7" w:rsidRPr="00541371">
        <w:rPr>
          <w:rFonts w:ascii="Times New Roman" w:hAnsi="Times New Roman" w:cs="Times New Roman"/>
          <w:b/>
          <w:sz w:val="24"/>
          <w:szCs w:val="24"/>
          <w:lang w:val="ru-RU"/>
        </w:rPr>
        <w:t>определения оптимальных условий</w:t>
      </w:r>
      <w:r w:rsidR="00883D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их генерации</w:t>
      </w:r>
      <w:r w:rsidR="00765A8A" w:rsidRPr="00765A8A">
        <w:rPr>
          <w:rFonts w:ascii="Times New Roman" w:hAnsi="Times New Roman" w:cs="Times New Roman"/>
          <w:b/>
          <w:sz w:val="24"/>
          <w:szCs w:val="24"/>
          <w:lang w:val="ru-RU"/>
        </w:rPr>
        <w:t>[4]</w:t>
      </w:r>
      <w:r w:rsidR="002972F7" w:rsidRPr="0054137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8079942" w14:textId="77777777" w:rsidR="008F2AB3" w:rsidRDefault="002972F7" w:rsidP="003D6E2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Спонтанное параметрическое рассеяние (СПР) представляет собой процесс распада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 xml:space="preserve">в квадратично-нелинейной среде </w: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фотонов накачки 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с частотой </w:t>
      </w:r>
      <w:r w:rsidRPr="00541371">
        <w:rPr>
          <w:rFonts w:ascii="Times New Roman" w:hAnsi="Times New Roman" w:cs="Times New Roman"/>
          <w:position w:val="-14"/>
          <w:sz w:val="24"/>
          <w:szCs w:val="24"/>
        </w:rPr>
        <w:object w:dxaOrig="320" w:dyaOrig="380" w14:anchorId="60B2E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2pt;height:19.2pt" o:ole="">
            <v:imagedata r:id="rId5" o:title=""/>
          </v:shape>
          <o:OLEObject Type="Embed" ProgID="Equation.DSMT4" ShapeID="_x0000_i1025" DrawAspect="Content" ObjectID="_1802932183" r:id="rId6"/>
        </w:objec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 на пары фотонов, называемых сигнальными  и холостыми, с соответствующими частотами </w:t>
      </w:r>
      <w:r w:rsidRPr="00541371">
        <w:rPr>
          <w:rFonts w:ascii="Times New Roman" w:hAnsi="Times New Roman" w:cs="Times New Roman"/>
          <w:position w:val="-12"/>
          <w:sz w:val="24"/>
          <w:szCs w:val="24"/>
        </w:rPr>
        <w:object w:dxaOrig="300" w:dyaOrig="360" w14:anchorId="4B74D88D">
          <v:shape id="_x0000_i1026" type="#_x0000_t75" style="width:15pt;height:18.6pt" o:ole="">
            <v:imagedata r:id="rId7" o:title=""/>
          </v:shape>
          <o:OLEObject Type="Embed" ProgID="Equation.DSMT4" ShapeID="_x0000_i1026" DrawAspect="Content" ObjectID="_1802932184" r:id="rId8"/>
        </w:objec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541371">
        <w:rPr>
          <w:rFonts w:ascii="Times New Roman" w:hAnsi="Times New Roman" w:cs="Times New Roman"/>
          <w:position w:val="-12"/>
          <w:sz w:val="24"/>
          <w:szCs w:val="24"/>
        </w:rPr>
        <w:object w:dxaOrig="279" w:dyaOrig="360" w14:anchorId="5CA48591">
          <v:shape id="_x0000_i1027" type="#_x0000_t75" style="width:13.8pt;height:18.6pt" o:ole="">
            <v:imagedata r:id="rId9" o:title=""/>
          </v:shape>
          <o:OLEObject Type="Embed" ProgID="Equation.DSMT4" ShapeID="_x0000_i1027" DrawAspect="Content" ObjectID="_1802932185" r:id="rId10"/>
        </w:objec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, удовлетворяющими условию сохранения энергии </w:t>
      </w:r>
      <w:r w:rsidRPr="00541371">
        <w:rPr>
          <w:rFonts w:ascii="Times New Roman" w:hAnsi="Times New Roman" w:cs="Times New Roman"/>
          <w:position w:val="-14"/>
          <w:sz w:val="24"/>
          <w:szCs w:val="24"/>
        </w:rPr>
        <w:object w:dxaOrig="1240" w:dyaOrig="380" w14:anchorId="2EA4FE8B">
          <v:shape id="_x0000_i1028" type="#_x0000_t75" style="width:61.8pt;height:19.2pt" o:ole="">
            <v:imagedata r:id="rId11" o:title=""/>
          </v:shape>
          <o:OLEObject Type="Embed" ProgID="Equation.DSMT4" ShapeID="_x0000_i1028" DrawAspect="Content" ObjectID="_1802932186" r:id="rId12"/>
        </w:object>
      </w:r>
      <w:r w:rsidR="00485271" w:rsidRPr="00485271">
        <w:rPr>
          <w:rFonts w:ascii="Times New Roman" w:hAnsi="Times New Roman" w:cs="Times New Roman"/>
          <w:sz w:val="24"/>
          <w:szCs w:val="24"/>
          <w:lang w:val="ru-RU"/>
        </w:rPr>
        <w:t>[1]</w: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. Если частота холостого фотона попадает в область решеточного поглощения среды, то СПР носит характер рассеяния света на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 xml:space="preserve">фононных </w:t>
      </w:r>
      <w:r w:rsidRPr="00541371">
        <w:rPr>
          <w:rFonts w:ascii="Times New Roman" w:hAnsi="Times New Roman" w:cs="Times New Roman"/>
          <w:sz w:val="24"/>
          <w:szCs w:val="24"/>
          <w:lang w:val="ru-RU"/>
        </w:rPr>
        <w:t>поляритонах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СПР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широко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используется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в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современной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квантовой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оптике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информатике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качестве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источника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квантово-коррелированных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08C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пар </w:t>
      </w:r>
      <w:r w:rsidR="0004608C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фотонов</w:t>
      </w:r>
      <w:r w:rsidR="0004608C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(бифотонов)</w:t>
      </w:r>
      <w:r w:rsidR="008F2AB3" w:rsidRPr="008F2AB3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[4]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.</w:t>
      </w:r>
      <w:r w:rsidR="008F2AB3" w:rsidRPr="008F2A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Продвижение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квантовых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технологий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в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терагерцовый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диапазон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имеет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большие</w:t>
      </w:r>
      <w:r w:rsidR="0078437A" w:rsidRPr="005413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7A" w:rsidRPr="00541371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перспективы</w:t>
      </w:r>
      <w:r w:rsidR="0078437A">
        <w:rPr>
          <w:rStyle w:val="ezkurwreuab5ozgtqnkl"/>
          <w:lang w:val="ru-RU"/>
        </w:rPr>
        <w:t>.</w:t>
      </w:r>
      <w:r w:rsidR="006413BA" w:rsidRPr="006413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В рамках исследования проводились эксперименты</w:t>
      </w:r>
      <w:r w:rsidR="006413BA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по регистрации частотно-угловых спектров сигнального излучения СПР </w:t>
      </w:r>
      <w:r w:rsidR="006413BA" w:rsidRPr="002E632D">
        <w:rPr>
          <w:rFonts w:ascii="Times New Roman" w:hAnsi="Times New Roman" w:cs="Times New Roman"/>
          <w:sz w:val="24"/>
          <w:szCs w:val="24"/>
          <w:lang w:val="ru-RU"/>
        </w:rPr>
        <w:t>в сильно</w:t>
      </w:r>
      <w:r w:rsidR="006413BA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частотно-невырожденном режиме, когда </w:t>
      </w:r>
      <w:r w:rsidR="006413BA" w:rsidRPr="006249F0">
        <w:rPr>
          <w:rFonts w:ascii="Times New Roman" w:hAnsi="Times New Roman" w:cs="Times New Roman"/>
          <w:position w:val="-12"/>
          <w:sz w:val="24"/>
          <w:szCs w:val="24"/>
        </w:rPr>
        <w:object w:dxaOrig="880" w:dyaOrig="360" w14:anchorId="0AC5DF6F">
          <v:shape id="_x0000_i1029" type="#_x0000_t75" style="width:43.8pt;height:18.6pt" o:ole="">
            <v:imagedata r:id="rId13" o:title=""/>
          </v:shape>
          <o:OLEObject Type="Embed" ProgID="Equation.DSMT4" ShapeID="_x0000_i1029" DrawAspect="Content" ObjectID="_1802932187" r:id="rId14"/>
        </w:object>
      </w:r>
      <w:r w:rsidR="006413BA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и холостые фотоны рождаются в терагерцовом диапазоне частот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 xml:space="preserve"> (0-30ТГц)</w:t>
      </w:r>
      <w:r w:rsidR="006413BA" w:rsidRPr="006249F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91E56A9" w14:textId="699519B1" w:rsidR="002E632D" w:rsidRDefault="00485271" w:rsidP="003D6E2A">
      <w:pPr>
        <w:spacing w:line="240" w:lineRule="auto"/>
        <w:ind w:firstLine="397"/>
        <w:jc w:val="both"/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Эксперименты</w:t>
      </w:r>
      <w:r w:rsidR="00E07265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проводились </w:t>
      </w:r>
      <w:r w:rsidR="006249F0">
        <w:rPr>
          <w:rFonts w:ascii="Times New Roman" w:hAnsi="Times New Roman" w:cs="Times New Roman"/>
          <w:sz w:val="24"/>
          <w:szCs w:val="24"/>
          <w:lang w:val="ru-RU"/>
        </w:rPr>
        <w:t>при комнатной температуре</w:t>
      </w:r>
      <w:r w:rsidR="00E07265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 xml:space="preserve">одномодового </w:t>
      </w:r>
      <w:r w:rsidR="00E07265" w:rsidRPr="006249F0">
        <w:rPr>
          <w:rFonts w:ascii="Times New Roman" w:hAnsi="Times New Roman" w:cs="Times New Roman"/>
          <w:sz w:val="24"/>
          <w:szCs w:val="24"/>
          <w:lang w:val="ru-RU"/>
        </w:rPr>
        <w:t>аргонового лазера</w:t>
      </w:r>
      <w:r w:rsidR="0004608C" w:rsidRPr="000460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>непрерывного действия</w:t>
      </w:r>
      <w:r w:rsidR="00E07265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с длиной волны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 xml:space="preserve">генерации </w:t>
      </w:r>
      <w:r w:rsidR="00E07265" w:rsidRPr="006249F0">
        <w:rPr>
          <w:rFonts w:ascii="Times New Roman" w:hAnsi="Times New Roman" w:cs="Times New Roman"/>
          <w:sz w:val="24"/>
          <w:szCs w:val="24"/>
          <w:lang w:val="ru-RU"/>
        </w:rPr>
        <w:t>514.5 нм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 xml:space="preserve"> для накачки процессов СПР</w:t>
      </w:r>
      <w:r w:rsidR="0054137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07265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В качестве нелинейной среды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>исследовались</w:t>
      </w:r>
      <w:r w:rsidR="0004608C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9F0" w:rsidRPr="006249F0">
        <w:rPr>
          <w:rFonts w:ascii="Times New Roman" w:hAnsi="Times New Roman" w:cs="Times New Roman"/>
          <w:sz w:val="24"/>
          <w:szCs w:val="24"/>
          <w:lang w:val="ru-RU"/>
        </w:rPr>
        <w:t>кристалл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249F0" w:rsidRPr="006249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 xml:space="preserve">легированного </w:t>
      </w:r>
      <w:r w:rsidR="0004608C">
        <w:rPr>
          <w:rFonts w:ascii="Times New Roman" w:hAnsi="Times New Roman" w:cs="Times New Roman"/>
          <w:sz w:val="24"/>
          <w:szCs w:val="24"/>
        </w:rPr>
        <w:t>Mg</w:t>
      </w:r>
      <w:r w:rsidR="0004608C" w:rsidRPr="00456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9F0" w:rsidRPr="007072CB">
        <w:rPr>
          <w:rFonts w:ascii="Times New Roman" w:hAnsi="Times New Roman" w:cs="Times New Roman"/>
          <w:sz w:val="24"/>
          <w:szCs w:val="24"/>
          <w:lang w:val="ru-RU"/>
        </w:rPr>
        <w:t>ниобата лития</w:t>
      </w:r>
      <w:r w:rsidR="0004608C" w:rsidRPr="00456A3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608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4608C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9F0" w:rsidRPr="007072CB">
        <w:rPr>
          <w:rFonts w:ascii="Times New Roman" w:hAnsi="Times New Roman" w:cs="Times New Roman"/>
          <w:sz w:val="24"/>
          <w:szCs w:val="24"/>
          <w:lang w:val="ru-RU"/>
        </w:rPr>
        <w:t>йодата</w:t>
      </w:r>
      <w:r w:rsidR="00883D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49F0" w:rsidRPr="007072CB">
        <w:rPr>
          <w:rFonts w:ascii="Times New Roman" w:hAnsi="Times New Roman" w:cs="Times New Roman"/>
          <w:sz w:val="24"/>
          <w:szCs w:val="24"/>
          <w:lang w:val="ru-RU"/>
        </w:rPr>
        <w:t>лития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Частотно-угловые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распределения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сигнальных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фотонов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регистрировались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ПЗС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камеро</w:t>
      </w:r>
      <w:r w:rsidR="002E632D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й</w:t>
      </w:r>
      <w:r w:rsidR="00541371" w:rsidRPr="007072CB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.</w:t>
      </w:r>
      <w:r w:rsidR="002E632D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BEF658B" w14:textId="32C511E8" w:rsidR="0078437A" w:rsidRDefault="0004608C" w:rsidP="003D6E2A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Основываясь на 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>услови</w:t>
      </w:r>
      <w:r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пространственного синхронизма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использованием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 xml:space="preserve">известных </w:t>
      </w:r>
      <w:r>
        <w:rPr>
          <w:rFonts w:ascii="Times New Roman" w:hAnsi="Times New Roman" w:cs="Times New Roman"/>
          <w:sz w:val="24"/>
          <w:szCs w:val="24"/>
          <w:lang w:val="ru-RU"/>
        </w:rPr>
        <w:t>данных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13BA" w:rsidRPr="007072CB">
        <w:rPr>
          <w:rFonts w:ascii="Times New Roman" w:hAnsi="Times New Roman" w:cs="Times New Roman"/>
          <w:sz w:val="24"/>
          <w:szCs w:val="24"/>
          <w:lang w:val="ru-RU"/>
        </w:rPr>
        <w:t>[2,3]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показателей преломления в видимом диапазоне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 xml:space="preserve">по частотно-угловым спектрам видимого сигнального излучения </w:t>
      </w:r>
      <w:r w:rsidR="007072CB">
        <w:rPr>
          <w:rFonts w:ascii="Times New Roman" w:hAnsi="Times New Roman" w:cs="Times New Roman"/>
          <w:sz w:val="24"/>
          <w:szCs w:val="24"/>
          <w:lang w:val="ru-RU"/>
        </w:rPr>
        <w:t xml:space="preserve">были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определены</w:t>
      </w:r>
      <w:r w:rsidR="006413BA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>значения показателей преломления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 xml:space="preserve"> кристаллов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6413BA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1371" w:rsidRPr="007072CB">
        <w:rPr>
          <w:rFonts w:ascii="Times New Roman" w:hAnsi="Times New Roman" w:cs="Times New Roman"/>
          <w:sz w:val="24"/>
          <w:szCs w:val="24"/>
          <w:lang w:val="ru-RU"/>
        </w:rPr>
        <w:t>терагерцовых частот</w:t>
      </w:r>
      <w:r w:rsidR="006413BA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7072C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17384B" w14:textId="5E095B61" w:rsidR="00485271" w:rsidRPr="00107E5F" w:rsidRDefault="00CA3205" w:rsidP="003D6E2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5271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[1] </w:t>
      </w:r>
      <w:r w:rsidR="008C707A" w:rsidRPr="008C707A">
        <w:rPr>
          <w:rFonts w:ascii="Times New Roman" w:hAnsi="Times New Roman" w:cs="Times New Roman"/>
          <w:sz w:val="24"/>
          <w:szCs w:val="24"/>
          <w:lang w:val="ru-RU"/>
        </w:rPr>
        <w:t>Клышко Д. Н. Фотоны и нелинейная о</w:t>
      </w:r>
      <w:r w:rsidR="008C707A">
        <w:rPr>
          <w:rFonts w:ascii="Times New Roman" w:hAnsi="Times New Roman" w:cs="Times New Roman"/>
          <w:sz w:val="24"/>
          <w:szCs w:val="24"/>
          <w:lang w:val="ru-RU"/>
        </w:rPr>
        <w:t>пти</w:t>
      </w:r>
      <w:r w:rsidR="00107E5F">
        <w:rPr>
          <w:rFonts w:ascii="Times New Roman" w:hAnsi="Times New Roman" w:cs="Times New Roman"/>
          <w:sz w:val="24"/>
          <w:szCs w:val="24"/>
          <w:lang w:val="ru-RU"/>
        </w:rPr>
        <w:t>ка //</w:t>
      </w:r>
      <w:r w:rsidR="008C707A">
        <w:rPr>
          <w:rFonts w:ascii="Times New Roman" w:hAnsi="Times New Roman" w:cs="Times New Roman"/>
          <w:sz w:val="24"/>
          <w:szCs w:val="24"/>
          <w:lang w:val="ru-RU"/>
        </w:rPr>
        <w:t xml:space="preserve"> Издательство</w:t>
      </w:r>
      <w:r w:rsidR="008C707A" w:rsidRPr="00107E5F">
        <w:rPr>
          <w:rFonts w:ascii="Times New Roman" w:hAnsi="Times New Roman" w:cs="Times New Roman"/>
          <w:sz w:val="24"/>
          <w:szCs w:val="24"/>
          <w:lang w:val="ru-RU"/>
        </w:rPr>
        <w:t xml:space="preserve"> “</w:t>
      </w:r>
      <w:r w:rsidR="008C707A">
        <w:rPr>
          <w:rFonts w:ascii="Times New Roman" w:hAnsi="Times New Roman" w:cs="Times New Roman"/>
          <w:sz w:val="24"/>
          <w:szCs w:val="24"/>
          <w:lang w:val="ru-RU"/>
        </w:rPr>
        <w:t>Наука</w:t>
      </w:r>
      <w:r w:rsidR="008C707A" w:rsidRPr="00107E5F">
        <w:rPr>
          <w:rFonts w:ascii="Times New Roman" w:hAnsi="Times New Roman" w:cs="Times New Roman"/>
          <w:sz w:val="24"/>
          <w:szCs w:val="24"/>
          <w:lang w:val="ru-RU"/>
        </w:rPr>
        <w:t xml:space="preserve">” (1980). </w:t>
      </w:r>
    </w:p>
    <w:p w14:paraId="67D79B4A" w14:textId="57CA81CF" w:rsidR="007072CB" w:rsidRPr="007072CB" w:rsidRDefault="00E07265" w:rsidP="003D6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72CB">
        <w:rPr>
          <w:rFonts w:ascii="Times New Roman" w:hAnsi="Times New Roman" w:cs="Times New Roman"/>
          <w:sz w:val="24"/>
          <w:szCs w:val="24"/>
        </w:rPr>
        <w:t>[</w:t>
      </w:r>
      <w:r w:rsidR="00485271" w:rsidRPr="007072CB">
        <w:rPr>
          <w:rFonts w:ascii="Times New Roman" w:hAnsi="Times New Roman" w:cs="Times New Roman"/>
          <w:sz w:val="24"/>
          <w:szCs w:val="24"/>
        </w:rPr>
        <w:t>2</w:t>
      </w:r>
      <w:r w:rsidRPr="007072CB">
        <w:rPr>
          <w:rFonts w:ascii="Times New Roman" w:hAnsi="Times New Roman" w:cs="Times New Roman"/>
          <w:sz w:val="24"/>
          <w:szCs w:val="24"/>
        </w:rPr>
        <w:t xml:space="preserve">] </w:t>
      </w:r>
      <w:r w:rsidR="002F5237" w:rsidRPr="002F5237">
        <w:rPr>
          <w:rFonts w:ascii="Times New Roman" w:hAnsi="Times New Roman" w:cs="Times New Roman"/>
          <w:sz w:val="24"/>
          <w:szCs w:val="24"/>
        </w:rPr>
        <w:t>L. Kulevsky, Y. N. Polivanov, S. N. Poluektov</w:t>
      </w:r>
      <w:r w:rsidR="007072CB" w:rsidRPr="007072CB">
        <w:rPr>
          <w:rFonts w:ascii="Times New Roman" w:hAnsi="Times New Roman" w:cs="Times New Roman"/>
          <w:sz w:val="24"/>
          <w:szCs w:val="24"/>
        </w:rPr>
        <w:t xml:space="preserve">, </w:t>
      </w:r>
      <w:r w:rsidR="008C707A" w:rsidRPr="002F5237">
        <w:rPr>
          <w:rFonts w:ascii="Times New Roman" w:hAnsi="Times New Roman" w:cs="Times New Roman"/>
          <w:sz w:val="24"/>
          <w:szCs w:val="24"/>
        </w:rPr>
        <w:t>Light scattering by polaritons in LiIO</w:t>
      </w:r>
      <w:r w:rsidR="008C707A" w:rsidRPr="002F52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07E5F" w:rsidRPr="00107E5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07E5F" w:rsidRPr="00107E5F">
        <w:rPr>
          <w:rFonts w:ascii="Times New Roman" w:hAnsi="Times New Roman" w:cs="Times New Roman"/>
          <w:sz w:val="24"/>
          <w:szCs w:val="24"/>
        </w:rPr>
        <w:t>//</w:t>
      </w:r>
      <w:r w:rsidR="00107E5F">
        <w:rPr>
          <w:rFonts w:ascii="Times New Roman" w:hAnsi="Times New Roman" w:cs="Times New Roman"/>
          <w:sz w:val="24"/>
          <w:szCs w:val="24"/>
        </w:rPr>
        <w:t xml:space="preserve"> </w:t>
      </w:r>
      <w:r w:rsidRPr="007072CB">
        <w:rPr>
          <w:rFonts w:ascii="Times New Roman" w:hAnsi="Times New Roman" w:cs="Times New Roman"/>
          <w:sz w:val="24"/>
          <w:szCs w:val="24"/>
        </w:rPr>
        <w:t xml:space="preserve">Journal of Raman Spectroscopy </w:t>
      </w:r>
      <w:r w:rsidRPr="00107E5F">
        <w:rPr>
          <w:rFonts w:ascii="Times New Roman" w:hAnsi="Times New Roman" w:cs="Times New Roman"/>
          <w:b/>
          <w:sz w:val="24"/>
          <w:szCs w:val="24"/>
        </w:rPr>
        <w:t>3</w:t>
      </w:r>
      <w:r w:rsidR="00107E5F" w:rsidRPr="00107E5F">
        <w:rPr>
          <w:rFonts w:ascii="Times New Roman" w:hAnsi="Times New Roman" w:cs="Times New Roman"/>
          <w:sz w:val="24"/>
          <w:szCs w:val="24"/>
        </w:rPr>
        <w:t>, 239-254</w:t>
      </w:r>
      <w:r w:rsidRPr="007072CB">
        <w:rPr>
          <w:rFonts w:ascii="Times New Roman" w:hAnsi="Times New Roman" w:cs="Times New Roman"/>
          <w:sz w:val="24"/>
          <w:szCs w:val="24"/>
        </w:rPr>
        <w:t xml:space="preserve"> (1975)</w:t>
      </w:r>
      <w:r w:rsidR="00107E5F" w:rsidRPr="00107E5F">
        <w:rPr>
          <w:rFonts w:ascii="Times New Roman" w:hAnsi="Times New Roman" w:cs="Times New Roman"/>
          <w:sz w:val="24"/>
          <w:szCs w:val="24"/>
        </w:rPr>
        <w:t>.</w:t>
      </w:r>
      <w:r w:rsidRPr="007072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470" w14:textId="1B6D165A" w:rsidR="00541371" w:rsidRDefault="002972F7" w:rsidP="003D6E2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72CB">
        <w:rPr>
          <w:rFonts w:ascii="Times New Roman" w:hAnsi="Times New Roman" w:cs="Times New Roman"/>
          <w:sz w:val="24"/>
          <w:szCs w:val="24"/>
          <w:lang w:val="ru-RU"/>
        </w:rPr>
        <w:lastRenderedPageBreak/>
        <w:t>[</w:t>
      </w:r>
      <w:r w:rsidR="00485271" w:rsidRPr="007072C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] </w:t>
      </w:r>
      <w:r w:rsidR="00982E3A" w:rsidRPr="007072CB">
        <w:rPr>
          <w:rFonts w:ascii="Times New Roman" w:hAnsi="Times New Roman" w:cs="Times New Roman"/>
          <w:sz w:val="24"/>
          <w:szCs w:val="24"/>
          <w:lang w:val="ru-RU"/>
        </w:rPr>
        <w:t>Китаева Г.Х., Кузнецов К.А., Наумова И.И., Пенин А.Н</w:t>
      </w:r>
      <w:r w:rsidR="00F624A6" w:rsidRPr="00F624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82E3A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7072CB" w:rsidRPr="007072CB">
        <w:rPr>
          <w:rFonts w:ascii="Times New Roman" w:hAnsi="Times New Roman" w:cs="Times New Roman"/>
          <w:sz w:val="24"/>
          <w:szCs w:val="24"/>
          <w:lang w:val="ru-RU"/>
        </w:rPr>
        <w:t>Влияние дефектов структуры на оптические свойства монокристаллов LiNbO</w:t>
      </w:r>
      <w:r w:rsidR="007072CB" w:rsidRPr="007072CB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 w:rsidR="007072CB" w:rsidRPr="007072CB">
        <w:rPr>
          <w:rFonts w:ascii="Times New Roman" w:hAnsi="Times New Roman" w:cs="Times New Roman"/>
          <w:sz w:val="24"/>
          <w:szCs w:val="24"/>
          <w:lang w:val="ru-RU"/>
        </w:rPr>
        <w:t>:Mg</w:t>
      </w:r>
      <w:r w:rsidR="00982E3A" w:rsidRPr="00982E3A">
        <w:rPr>
          <w:rFonts w:ascii="Times New Roman" w:hAnsi="Times New Roman" w:cs="Times New Roman"/>
          <w:sz w:val="24"/>
          <w:szCs w:val="24"/>
          <w:lang w:val="ru-RU"/>
        </w:rPr>
        <w:t xml:space="preserve"> //</w:t>
      </w:r>
      <w:r w:rsidR="007072CB" w:rsidRPr="007072CB">
        <w:rPr>
          <w:rFonts w:ascii="Times New Roman" w:hAnsi="Times New Roman" w:cs="Times New Roman"/>
          <w:sz w:val="24"/>
          <w:szCs w:val="24"/>
          <w:lang w:val="ru-RU"/>
        </w:rPr>
        <w:t xml:space="preserve"> Квантовая электроника 30 (2000).</w:t>
      </w:r>
    </w:p>
    <w:p w14:paraId="319D4351" w14:textId="3EFFA54E" w:rsidR="00982E3A" w:rsidRPr="00F624A6" w:rsidRDefault="00982E3A" w:rsidP="003D6E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24A6">
        <w:rPr>
          <w:rFonts w:ascii="Times New Roman" w:hAnsi="Times New Roman" w:cs="Times New Roman"/>
          <w:sz w:val="24"/>
          <w:szCs w:val="24"/>
        </w:rPr>
        <w:t>[4] Novikova T.I., Kuznetsov K.A., Leontyev A.A., Kitaeva G.Kh</w:t>
      </w:r>
      <w:r w:rsidR="00F624A6" w:rsidRPr="00F624A6">
        <w:rPr>
          <w:rFonts w:ascii="Times New Roman" w:hAnsi="Times New Roman" w:cs="Times New Roman"/>
          <w:sz w:val="24"/>
          <w:szCs w:val="24"/>
        </w:rPr>
        <w:t>., Study of SPDC spectra to reveal temperature dependences for optical-terahertz biphotons</w:t>
      </w:r>
      <w:r w:rsidR="00F624A6">
        <w:rPr>
          <w:rFonts w:ascii="Times New Roman" w:hAnsi="Times New Roman" w:cs="Times New Roman"/>
          <w:sz w:val="24"/>
          <w:szCs w:val="24"/>
        </w:rPr>
        <w:t xml:space="preserve"> // </w:t>
      </w:r>
      <w:r w:rsidR="00F624A6" w:rsidRPr="00F624A6">
        <w:rPr>
          <w:rFonts w:ascii="Times New Roman" w:hAnsi="Times New Roman" w:cs="Times New Roman"/>
          <w:sz w:val="24"/>
          <w:szCs w:val="24"/>
        </w:rPr>
        <w:t>Applied Physics Letters</w:t>
      </w:r>
      <w:r w:rsidR="00F624A6">
        <w:rPr>
          <w:rFonts w:ascii="Times New Roman" w:hAnsi="Times New Roman" w:cs="Times New Roman"/>
          <w:sz w:val="24"/>
          <w:szCs w:val="24"/>
        </w:rPr>
        <w:t xml:space="preserve"> 116, </w:t>
      </w:r>
      <w:r w:rsidR="00F624A6" w:rsidRPr="00F624A6">
        <w:rPr>
          <w:rFonts w:ascii="Times New Roman" w:hAnsi="Times New Roman" w:cs="Times New Roman"/>
          <w:sz w:val="24"/>
          <w:szCs w:val="24"/>
        </w:rPr>
        <w:t>264003-1</w:t>
      </w:r>
      <w:r w:rsidR="00F624A6">
        <w:rPr>
          <w:rFonts w:ascii="Times New Roman" w:hAnsi="Times New Roman" w:cs="Times New Roman"/>
          <w:sz w:val="24"/>
          <w:szCs w:val="24"/>
        </w:rPr>
        <w:t xml:space="preserve"> - </w:t>
      </w:r>
      <w:r w:rsidR="00F624A6" w:rsidRPr="00F624A6">
        <w:rPr>
          <w:rFonts w:ascii="Times New Roman" w:hAnsi="Times New Roman" w:cs="Times New Roman"/>
          <w:sz w:val="24"/>
          <w:szCs w:val="24"/>
        </w:rPr>
        <w:t>264003-5</w:t>
      </w:r>
      <w:r w:rsidR="00F624A6">
        <w:rPr>
          <w:rFonts w:ascii="Times New Roman" w:hAnsi="Times New Roman" w:cs="Times New Roman"/>
          <w:sz w:val="24"/>
          <w:szCs w:val="24"/>
        </w:rPr>
        <w:t xml:space="preserve"> (2020).</w:t>
      </w:r>
    </w:p>
    <w:sectPr w:rsidR="00982E3A" w:rsidRPr="00F624A6" w:rsidSect="002D09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5"/>
    <w:rsid w:val="000250A3"/>
    <w:rsid w:val="0004608C"/>
    <w:rsid w:val="000C01DB"/>
    <w:rsid w:val="00107E5F"/>
    <w:rsid w:val="00125322"/>
    <w:rsid w:val="002047B1"/>
    <w:rsid w:val="002972F7"/>
    <w:rsid w:val="002D09FD"/>
    <w:rsid w:val="002E632D"/>
    <w:rsid w:val="002F5237"/>
    <w:rsid w:val="003D04D5"/>
    <w:rsid w:val="003D6E2A"/>
    <w:rsid w:val="00456A3C"/>
    <w:rsid w:val="00485271"/>
    <w:rsid w:val="004C1FC9"/>
    <w:rsid w:val="00524D01"/>
    <w:rsid w:val="00541371"/>
    <w:rsid w:val="005761D6"/>
    <w:rsid w:val="005D14CC"/>
    <w:rsid w:val="006249F0"/>
    <w:rsid w:val="006413BA"/>
    <w:rsid w:val="00665B0E"/>
    <w:rsid w:val="0068394C"/>
    <w:rsid w:val="006E08BF"/>
    <w:rsid w:val="007072CB"/>
    <w:rsid w:val="00765A8A"/>
    <w:rsid w:val="0078437A"/>
    <w:rsid w:val="007A149E"/>
    <w:rsid w:val="007E4C9F"/>
    <w:rsid w:val="0082607C"/>
    <w:rsid w:val="00845A87"/>
    <w:rsid w:val="00883D20"/>
    <w:rsid w:val="008C707A"/>
    <w:rsid w:val="008F2AB3"/>
    <w:rsid w:val="00982E3A"/>
    <w:rsid w:val="00A242E2"/>
    <w:rsid w:val="00B06371"/>
    <w:rsid w:val="00B94A22"/>
    <w:rsid w:val="00CA3205"/>
    <w:rsid w:val="00CD3BFB"/>
    <w:rsid w:val="00D50E56"/>
    <w:rsid w:val="00E07265"/>
    <w:rsid w:val="00EB2419"/>
    <w:rsid w:val="00F6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62E5"/>
  <w15:docId w15:val="{DC0647E5-12F6-45DF-8977-95DD1639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07265"/>
    <w:rPr>
      <w:i/>
      <w:iCs/>
    </w:rPr>
  </w:style>
  <w:style w:type="character" w:customStyle="1" w:styleId="apple-converted-space">
    <w:name w:val="apple-converted-space"/>
    <w:basedOn w:val="a0"/>
    <w:rsid w:val="00E07265"/>
  </w:style>
  <w:style w:type="character" w:customStyle="1" w:styleId="ezkurwreuab5ozgtqnkl">
    <w:name w:val="ezkurwreuab5ozgtqnkl"/>
    <w:basedOn w:val="a0"/>
    <w:rsid w:val="002972F7"/>
  </w:style>
  <w:style w:type="paragraph" w:styleId="a4">
    <w:name w:val="caption"/>
    <w:basedOn w:val="a"/>
    <w:next w:val="a"/>
    <w:uiPriority w:val="35"/>
    <w:unhideWhenUsed/>
    <w:qFormat/>
    <w:rsid w:val="00784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413B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413B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413B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413B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413BA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413BA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64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41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D6FF-8007-4E26-B566-A73D7227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Alex Lesli</cp:lastModifiedBy>
  <cp:revision>5</cp:revision>
  <dcterms:created xsi:type="dcterms:W3CDTF">2024-12-16T17:13:00Z</dcterms:created>
  <dcterms:modified xsi:type="dcterms:W3CDTF">2025-03-08T06:43:00Z</dcterms:modified>
</cp:coreProperties>
</file>