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705" w:rsidRDefault="004E7705" w:rsidP="007B5629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4E770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Геометрически адаптивные сетки для краевых задач для ОДУ</w:t>
      </w:r>
    </w:p>
    <w:p w:rsidR="008D79B3" w:rsidRDefault="00883487" w:rsidP="007B5629">
      <w:pPr>
        <w:spacing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126EB0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Горбов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И.В.</w:t>
      </w:r>
    </w:p>
    <w:p w:rsidR="00ED30F3" w:rsidRPr="00ED30F3" w:rsidRDefault="00ED30F3" w:rsidP="007B5629">
      <w:pPr>
        <w:spacing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ED30F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Студент 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2 курса </w:t>
      </w:r>
      <w:r w:rsidRPr="00ED30F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магистратуры</w:t>
      </w:r>
    </w:p>
    <w:p w:rsidR="008D79B3" w:rsidRPr="008D79B3" w:rsidRDefault="008D79B3" w:rsidP="007B5629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D79B3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Московский государственный университет имени М.В.</w:t>
      </w:r>
      <w:r w:rsidR="004E770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8D79B3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Ломоносова,</w:t>
      </w:r>
    </w:p>
    <w:p w:rsidR="008D79B3" w:rsidRPr="008D79B3" w:rsidRDefault="00126EB0" w:rsidP="007B5629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26EB0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физический</w:t>
      </w:r>
      <w:r w:rsidR="008D79B3" w:rsidRPr="008D79B3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ф</w:t>
      </w:r>
      <w:bookmarkStart w:id="0" w:name="_GoBack"/>
      <w:bookmarkEnd w:id="0"/>
      <w:r w:rsidR="008D79B3" w:rsidRPr="008D79B3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акультет, Москва, Россия</w:t>
      </w:r>
    </w:p>
    <w:p w:rsidR="008D79B3" w:rsidRPr="001574EB" w:rsidRDefault="008D79B3" w:rsidP="007B5629">
      <w:pPr>
        <w:spacing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</w:pPr>
      <w:r w:rsidRPr="008D79B3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E</w:t>
      </w:r>
      <w:r w:rsidRPr="001574E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–</w:t>
      </w:r>
      <w:r w:rsidRPr="008D79B3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mail</w:t>
      </w:r>
      <w:r w:rsidRPr="001574E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: </w:t>
      </w:r>
      <w:hyperlink r:id="rId6" w:history="1">
        <w:r w:rsidR="00126EB0" w:rsidRPr="00126EB0">
          <w:rPr>
            <w:rStyle w:val="a4"/>
            <w:rFonts w:ascii="Times New Roman" w:hAnsi="Times New Roman"/>
            <w:i/>
            <w:iCs/>
            <w:sz w:val="24"/>
            <w:szCs w:val="24"/>
            <w:shd w:val="clear" w:color="auto" w:fill="FFFFFF"/>
            <w:lang w:val="en-US"/>
          </w:rPr>
          <w:t>garri</w:t>
        </w:r>
        <w:r w:rsidR="00126EB0" w:rsidRPr="001574EB">
          <w:rPr>
            <w:rStyle w:val="a4"/>
            <w:rFonts w:ascii="Times New Roman" w:hAnsi="Times New Roman"/>
            <w:i/>
            <w:iCs/>
            <w:sz w:val="24"/>
            <w:szCs w:val="24"/>
            <w:shd w:val="clear" w:color="auto" w:fill="FFFFFF"/>
          </w:rPr>
          <w:t>-</w:t>
        </w:r>
        <w:r w:rsidR="00126EB0" w:rsidRPr="00126EB0">
          <w:rPr>
            <w:rStyle w:val="a4"/>
            <w:rFonts w:ascii="Times New Roman" w:hAnsi="Times New Roman"/>
            <w:i/>
            <w:iCs/>
            <w:sz w:val="24"/>
            <w:szCs w:val="24"/>
            <w:shd w:val="clear" w:color="auto" w:fill="FFFFFF"/>
            <w:lang w:val="en-US"/>
          </w:rPr>
          <w:t>g</w:t>
        </w:r>
        <w:r w:rsidR="00126EB0" w:rsidRPr="001574EB">
          <w:rPr>
            <w:rStyle w:val="a4"/>
            <w:rFonts w:ascii="Times New Roman" w:hAnsi="Times New Roman"/>
            <w:i/>
            <w:iCs/>
            <w:sz w:val="24"/>
            <w:szCs w:val="24"/>
            <w:shd w:val="clear" w:color="auto" w:fill="FFFFFF"/>
          </w:rPr>
          <w:t>@</w:t>
        </w:r>
        <w:r w:rsidR="00126EB0" w:rsidRPr="00126EB0">
          <w:rPr>
            <w:rStyle w:val="a4"/>
            <w:rFonts w:ascii="Times New Roman" w:hAnsi="Times New Roman"/>
            <w:i/>
            <w:iCs/>
            <w:sz w:val="24"/>
            <w:szCs w:val="24"/>
            <w:shd w:val="clear" w:color="auto" w:fill="FFFFFF"/>
            <w:lang w:val="en-US"/>
          </w:rPr>
          <w:t>bk</w:t>
        </w:r>
        <w:r w:rsidR="00126EB0" w:rsidRPr="001574EB">
          <w:rPr>
            <w:rStyle w:val="a4"/>
            <w:rFonts w:ascii="Times New Roman" w:hAnsi="Times New Roman"/>
            <w:i/>
            <w:iCs/>
            <w:sz w:val="24"/>
            <w:szCs w:val="24"/>
            <w:shd w:val="clear" w:color="auto" w:fill="FFFFFF"/>
          </w:rPr>
          <w:t>.</w:t>
        </w:r>
        <w:proofErr w:type="spellStart"/>
        <w:r w:rsidR="00126EB0" w:rsidRPr="008D79B3">
          <w:rPr>
            <w:rStyle w:val="a4"/>
            <w:rFonts w:ascii="Times New Roman" w:hAnsi="Times New Roman"/>
            <w:i/>
            <w:iCs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:rsidR="00126EB0" w:rsidRPr="001574EB" w:rsidRDefault="00126EB0" w:rsidP="00126EB0">
      <w:pPr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663B4" w:rsidRDefault="006663B4" w:rsidP="007A36F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 моделировании многих </w:t>
      </w:r>
      <w:r w:rsidR="00E623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физических процессов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возникают так называемые жесткие задачи. Ж</w:t>
      </w:r>
      <w:r w:rsidRPr="006663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есткими называют задачи, в которых присутствуют процессы с сильно различающимися характерными масштабами</w:t>
      </w:r>
      <w:r w:rsidR="00D44A2E" w:rsidRPr="00D44A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[</w:t>
      </w:r>
      <w:r w:rsidR="007A70EC" w:rsidRPr="007A70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="00D44A2E" w:rsidRPr="00D44A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]</w:t>
      </w:r>
      <w:r w:rsidRPr="006663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663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решении присутствуют внутренние пограничные слои (контрастные структуры)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 и</w:t>
      </w:r>
      <w:r w:rsidRPr="006663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 положение заранее неизвестно.</w:t>
      </w:r>
    </w:p>
    <w:p w:rsidR="00DC51AC" w:rsidRPr="00C60F4E" w:rsidRDefault="006663B4" w:rsidP="007A7042">
      <w:pPr>
        <w:spacing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663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Рассмотрим краевую задачу для ОДУ:</w:t>
      </w:r>
    </w:p>
    <w:p w:rsidR="001574EB" w:rsidRPr="00273885" w:rsidRDefault="001574EB" w:rsidP="006F5CC1">
      <w:pPr>
        <w:pStyle w:val="MTDisplayEquation"/>
        <w:ind w:firstLine="426"/>
        <w:rPr>
          <w:sz w:val="32"/>
        </w:rPr>
      </w:pP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u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u,x</m:t>
            </m:r>
          </m:e>
        </m:d>
        <m:r>
          <w:rPr>
            <w:rFonts w:ascii="Cambria Math" w:hAnsi="Cambria Math"/>
          </w:rPr>
          <m:t>, 0&lt;x&lt;1</m:t>
        </m:r>
      </m:oMath>
    </w:p>
    <w:p w:rsidR="00273885" w:rsidRPr="00273885" w:rsidRDefault="00273885" w:rsidP="006F5CC1">
      <w:pPr>
        <w:ind w:firstLine="426"/>
        <w:rPr>
          <w:rFonts w:ascii="Times New Roman" w:hAnsi="Times New Roman"/>
          <w:sz w:val="32"/>
        </w:rPr>
      </w:pPr>
      <m:oMathPara>
        <m:oMath>
          <m:r>
            <w:rPr>
              <w:rFonts w:ascii="Cambria Math" w:hAnsi="Cambria Math"/>
              <w:sz w:val="24"/>
            </w:rPr>
            <m:t>u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0</m:t>
              </m:r>
            </m:e>
          </m:d>
          <m:r>
            <w:rPr>
              <w:rFonts w:ascii="Cambria Math" w:hAnsi="Cambria Math"/>
              <w:sz w:val="24"/>
            </w:rPr>
            <m:t>=A, u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1</m:t>
              </m:r>
            </m:e>
          </m:d>
          <m:r>
            <w:rPr>
              <w:rFonts w:ascii="Cambria Math" w:hAnsi="Cambria Math"/>
              <w:sz w:val="24"/>
            </w:rPr>
            <m:t>=B</m:t>
          </m:r>
        </m:oMath>
      </m:oMathPara>
    </w:p>
    <w:p w:rsidR="00D1428C" w:rsidRDefault="00D1428C" w:rsidP="007A36F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142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Для </w:t>
      </w:r>
      <w:r w:rsidR="007A70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жестких </w:t>
      </w:r>
      <w:r w:rsidRPr="00D142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начальных задач исключительно удобен переход к новому аргументу – длине дуги интегральной кривой</w:t>
      </w:r>
      <w:r w:rsidR="00ED1E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ED1E69" w:rsidRPr="00ED1E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[</w:t>
      </w:r>
      <w:r w:rsidR="007A70EC" w:rsidRPr="007A70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ED1E69" w:rsidRPr="00ED1E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]</w:t>
      </w:r>
      <w:r w:rsidRPr="00D142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Для краевых задач это приём фактически не разработан. В работах Е.Б. Кузнецова краевая задача решалась методом стрельбы, аргумент «длина дуги» вводился для вспомогательной задачи Коши</w:t>
      </w:r>
      <w:r w:rsidR="007A70EC" w:rsidRPr="007A70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[3]</w:t>
      </w:r>
      <w:r w:rsidRPr="00D142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DC51AC" w:rsidRDefault="00DC51AC" w:rsidP="007A36F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26E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данной работе предложена</w:t>
      </w:r>
      <w:r w:rsidR="00D142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неявная численная схема с адаптивным выбором шага для решения жестких краевых задач с контрастными структурами</w:t>
      </w:r>
      <w:r w:rsidRPr="00126E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D1428C" w:rsidRDefault="007A70EC" w:rsidP="007A7042">
      <w:pPr>
        <w:spacing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Схема имеет следующий вид</w:t>
      </w:r>
      <w:r w:rsidR="00D142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</w:p>
    <w:p w:rsidR="00D1428C" w:rsidRPr="006F5CC1" w:rsidRDefault="001931EE" w:rsidP="006F5CC1">
      <w:pPr>
        <w:spacing w:after="397" w:line="240" w:lineRule="auto"/>
        <w:ind w:firstLine="426"/>
        <w:jc w:val="both"/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  <w:color w:val="000000"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4"/>
                  <w:szCs w:val="24"/>
                  <w:shd w:val="clear" w:color="auto" w:fill="FFFFFF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shd w:val="clear" w:color="auto" w:fill="FFFFFF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m:t>n</m:t>
                  </m:r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shd w:val="clear" w:color="auto" w:fill="FFFFFF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m:t>2</m:t>
                      </m:r>
                    </m:den>
                  </m:f>
                </m:sub>
              </m:sSub>
              <m:r>
                <w:rPr>
                  <w:rFonts w:ascii="Cambria Math" w:hAnsi="Cambria Math"/>
                  <w:color w:val="000000"/>
                  <w:sz w:val="24"/>
                  <w:szCs w:val="24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shd w:val="clear" w:color="auto" w:fill="FFFFFF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m:t>n</m:t>
                  </m:r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shd w:val="clear" w:color="auto" w:fill="FFFFFF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m:t>2</m:t>
                      </m:r>
                    </m:den>
                  </m:f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iCs/>
                  <w:color w:val="000000"/>
                  <w:sz w:val="24"/>
                  <w:szCs w:val="24"/>
                  <w:shd w:val="clear" w:color="auto" w:fill="FFFFFF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m:t>n</m:t>
                      </m:r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m:t>+1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shd w:val="clear" w:color="auto" w:fill="FFFFFF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m:t>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m:t>n</m:t>
                      </m:r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4"/>
                              <w:szCs w:val="24"/>
                              <w:shd w:val="clear" w:color="auto" w:fill="FFFFFF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shd w:val="clear" w:color="auto" w:fill="FFFFFF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shd w:val="clear" w:color="auto" w:fill="FFFFFF"/>
                            </w:rPr>
                            <m:t>2</m:t>
                          </m:r>
                        </m:den>
                      </m:f>
                    </m:sub>
                  </m:sSub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  <w:shd w:val="clear" w:color="auto" w:fill="FFFFFF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shd w:val="clear" w:color="auto" w:fill="FFFFFF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m:t>n</m:t>
                      </m:r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m:t>-1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m:t>n</m:t>
                      </m:r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4"/>
                              <w:szCs w:val="24"/>
                              <w:shd w:val="clear" w:color="auto" w:fill="FFFFFF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shd w:val="clear" w:color="auto" w:fill="FFFFFF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shd w:val="clear" w:color="auto" w:fill="FFFFFF"/>
                            </w:rPr>
                            <m:t>2</m:t>
                          </m:r>
                        </m:den>
                      </m:f>
                    </m:sub>
                  </m:sSub>
                </m:den>
              </m:f>
            </m:e>
          </m:d>
          <m:r>
            <w:rPr>
              <w:rFonts w:ascii="Cambria Math" w:hAnsi="Cambria Math"/>
              <w:color w:val="000000"/>
              <w:sz w:val="24"/>
              <w:szCs w:val="24"/>
              <w:shd w:val="clear" w:color="auto" w:fill="FFFFFF"/>
            </w:rPr>
            <m:t>=</m:t>
          </m:r>
          <m:r>
            <w:rPr>
              <w:rFonts w:ascii="Cambria Math" w:hAnsi="Cambria Math"/>
              <w:color w:val="000000"/>
              <w:sz w:val="24"/>
              <w:szCs w:val="24"/>
              <w:shd w:val="clear" w:color="auto" w:fill="FFFFFF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iCs/>
                  <w:color w:val="000000"/>
                  <w:sz w:val="24"/>
                  <w:szCs w:val="24"/>
                  <w:shd w:val="clear" w:color="auto" w:fill="FFFFFF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m:t>,</m:t>
              </m:r>
              <m:r>
                <w:rPr>
                  <w:rFonts w:ascii="Cambria Math" w:hAnsi="Cambria Math"/>
                  <w:color w:val="000000"/>
                  <w:sz w:val="24"/>
                  <w:szCs w:val="24"/>
                  <w:shd w:val="clear" w:color="auto" w:fill="FFFFFF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4"/>
              <w:szCs w:val="24"/>
              <w:shd w:val="clear" w:color="auto" w:fill="FFFFFF"/>
            </w:rPr>
            <m:t>,</m:t>
          </m:r>
        </m:oMath>
      </m:oMathPara>
    </w:p>
    <w:p w:rsidR="00D1428C" w:rsidRPr="00D1428C" w:rsidRDefault="001931EE" w:rsidP="006F5CC1">
      <w:pPr>
        <w:spacing w:after="397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sz w:val="24"/>
                  <w:szCs w:val="24"/>
                  <w:shd w:val="clear" w:color="auto" w:fill="FFFFFF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m:t>n±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m:t>2</m:t>
                  </m:r>
                </m:den>
              </m:f>
            </m:sub>
          </m:sSub>
          <m:r>
            <w:rPr>
              <w:rFonts w:ascii="Cambria Math" w:hAnsi="Cambria Math"/>
              <w:color w:val="000000"/>
              <w:sz w:val="24"/>
              <w:szCs w:val="24"/>
              <w:shd w:val="clear" w:color="auto" w:fill="FFFFFF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color w:val="000000"/>
                  <w:sz w:val="24"/>
                  <w:szCs w:val="24"/>
                  <w:shd w:val="clear" w:color="auto" w:fill="FFFFFF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m:t>H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z w:val="24"/>
                              <w:szCs w:val="24"/>
                              <w:shd w:val="clear" w:color="auto" w:fill="FFFFFF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lang w:val="en-U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n-US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n-US"/>
                                    </w:rPr>
                                    <m:t>n±1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lang w:val="en-US"/>
                                </w:rPr>
                                <m:t>-u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n-US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n-US"/>
                                    </w:rPr>
                                    <m:t>n-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  <w:shd w:val="clear" w:color="auto" w:fill="FFFFFF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4"/>
                                          <w:szCs w:val="24"/>
                                          <w:shd w:val="clear" w:color="auto" w:fill="FFFFFF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4"/>
                                          <w:szCs w:val="24"/>
                                          <w:shd w:val="clear" w:color="auto" w:fill="FFFFFF"/>
                                          <w:lang w:val="en-US"/>
                                        </w:rPr>
                                        <m:t>2</m:t>
                                      </m:r>
                                    </m:den>
                                  </m:f>
                                </m:sub>
                              </m:sSub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  <w:color w:val="000000"/>
              <w:sz w:val="24"/>
              <w:szCs w:val="24"/>
              <w:shd w:val="clear" w:color="auto" w:fill="FFFFFF"/>
              <w:lang w:val="en-US"/>
            </w:rPr>
            <m:t>,</m:t>
          </m:r>
        </m:oMath>
      </m:oMathPara>
    </w:p>
    <w:p w:rsidR="00D1428C" w:rsidRPr="00D1428C" w:rsidRDefault="001931EE" w:rsidP="006F5CC1">
      <w:pPr>
        <w:spacing w:after="397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m:oMathPara>
        <m:oMathParaPr>
          <m:jc m:val="centerGroup"/>
        </m:oMathParaPr>
        <m:oMath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  <w:iCs/>
                  <w:color w:val="000000"/>
                  <w:sz w:val="24"/>
                  <w:szCs w:val="24"/>
                  <w:shd w:val="clear" w:color="auto" w:fill="FFFFFF"/>
                </w:rPr>
              </m:ctrlPr>
            </m:naryPr>
            <m:sub>
              <m:r>
                <w:rPr>
                  <w:rFonts w:ascii="Cambria Math" w:hAnsi="Cambria Math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m:t>n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m:t>n+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m:t>2</m:t>
                      </m:r>
                    </m:den>
                  </m:f>
                </m:sub>
              </m:sSub>
            </m:e>
          </m:nary>
          <m:r>
            <w:rPr>
              <w:rFonts w:ascii="Cambria Math" w:hAnsi="Cambria Math"/>
              <w:color w:val="000000"/>
              <w:sz w:val="24"/>
              <w:szCs w:val="24"/>
              <w:shd w:val="clear" w:color="auto" w:fill="FFFFFF"/>
              <w:lang w:val="en-US"/>
            </w:rPr>
            <m:t>=1,</m:t>
          </m:r>
        </m:oMath>
      </m:oMathPara>
    </w:p>
    <w:p w:rsidR="00D1428C" w:rsidRPr="00D1428C" w:rsidRDefault="00D1428C" w:rsidP="006F5CC1">
      <w:pPr>
        <w:spacing w:after="397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m:oMathPara>
        <m:oMathParaPr>
          <m:jc m:val="centerGroup"/>
        </m:oMathParaPr>
        <m:oMath>
          <m:r>
            <w:rPr>
              <w:rFonts w:ascii="Cambria Math" w:hAnsi="Cambria Math"/>
              <w:sz w:val="24"/>
            </w:rPr>
            <m:t>u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0</m:t>
              </m:r>
            </m:e>
          </m:d>
          <m:r>
            <w:rPr>
              <w:rFonts w:ascii="Cambria Math" w:hAnsi="Cambria Math"/>
              <w:sz w:val="24"/>
            </w:rPr>
            <m:t>=A, u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1</m:t>
              </m:r>
            </m:e>
          </m:d>
          <m:r>
            <w:rPr>
              <w:rFonts w:ascii="Cambria Math" w:hAnsi="Cambria Math"/>
              <w:sz w:val="24"/>
            </w:rPr>
            <m:t>=B</m:t>
          </m:r>
        </m:oMath>
      </m:oMathPara>
    </w:p>
    <w:p w:rsidR="007A36F3" w:rsidRPr="007A36F3" w:rsidRDefault="007A36F3" w:rsidP="007A36F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A36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Это система нелинейных алгебраических уравнений относительно переменных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  <w:color w:val="000000"/>
                <w:sz w:val="24"/>
                <w:szCs w:val="24"/>
                <w:shd w:val="clear" w:color="auto" w:fill="FFFFFF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  <w:shd w:val="clear" w:color="auto" w:fill="FFFFFF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000000"/>
                    <w:sz w:val="24"/>
                    <w:szCs w:val="24"/>
                    <w:shd w:val="clear" w:color="auto" w:fill="FFFFFF"/>
                    <w:lang w:val="en-US"/>
                  </w:rPr>
                  <m:t>n</m:t>
                </m:r>
              </m:sub>
            </m:sSub>
          </m:e>
        </m:d>
      </m:oMath>
      <w:r w:rsidRPr="007A36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  <w:color w:val="000000"/>
                <w:sz w:val="24"/>
                <w:szCs w:val="24"/>
                <w:shd w:val="clear" w:color="auto" w:fill="FFFFFF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  <w:shd w:val="clear" w:color="auto" w:fill="FFFFFF"/>
                  </w:rPr>
                  <m:t>h</m:t>
                </m:r>
              </m:e>
              <m:sub>
                <m:r>
                  <w:rPr>
                    <w:rFonts w:ascii="Cambria Math" w:hAnsi="Cambria Math"/>
                    <w:color w:val="000000"/>
                    <w:sz w:val="24"/>
                    <w:szCs w:val="24"/>
                    <w:shd w:val="clear" w:color="auto" w:fill="FFFFFF"/>
                    <w:lang w:val="en-US"/>
                  </w:rPr>
                  <m:t>n</m:t>
                </m:r>
                <m:r>
                  <w:rPr>
                    <w:rFonts w:ascii="Cambria Math" w:hAnsi="Cambria Math"/>
                    <w:color w:val="000000"/>
                    <w:sz w:val="24"/>
                    <w:szCs w:val="24"/>
                    <w:shd w:val="clear" w:color="auto" w:fill="FFFFFF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4"/>
                        <w:szCs w:val="24"/>
                        <w:shd w:val="clear" w:color="auto" w:fill="FFFFFF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shd w:val="clear" w:color="auto" w:fill="FFFFFF"/>
                      </w:rPr>
                      <m:t>2</m:t>
                    </m:r>
                  </m:den>
                </m:f>
              </m:sub>
            </m:sSub>
          </m:e>
        </m:d>
      </m:oMath>
      <w:r w:rsidRPr="007A36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m:oMath>
        <m:r>
          <m:rPr>
            <m:sty m:val="p"/>
          </m:rPr>
          <w:rPr>
            <w:rFonts w:ascii="Cambria Math" w:hAnsi="Cambria Math"/>
            <w:color w:val="000000"/>
            <w:sz w:val="24"/>
            <w:szCs w:val="24"/>
            <w:shd w:val="clear" w:color="auto" w:fill="FFFFFF"/>
            <w:lang w:val="en-US"/>
          </w:rPr>
          <m:t>H</m:t>
        </m:r>
      </m:oMath>
      <w:r w:rsidRPr="007A36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A36F3" w:rsidRDefault="007A36F3" w:rsidP="007A36F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A36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Выбор шага по </w:t>
      </w:r>
      <w:r w:rsidRPr="007A36F3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𝑥</w:t>
      </w:r>
      <w:r w:rsidRPr="007A36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асимптотически эквивалентен введению параметризации через длину дуги.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D79B3" w:rsidRDefault="008D79B3" w:rsidP="00ED1E6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26EB0">
        <w:rPr>
          <w:rFonts w:ascii="Times New Roman" w:hAnsi="Times New Roman"/>
          <w:sz w:val="24"/>
          <w:szCs w:val="24"/>
        </w:rPr>
        <w:lastRenderedPageBreak/>
        <w:t>Был</w:t>
      </w:r>
      <w:r w:rsidR="009A7965">
        <w:rPr>
          <w:rFonts w:ascii="Times New Roman" w:hAnsi="Times New Roman"/>
          <w:sz w:val="24"/>
          <w:szCs w:val="24"/>
        </w:rPr>
        <w:t>и</w:t>
      </w:r>
      <w:r w:rsidRPr="00126EB0">
        <w:rPr>
          <w:rFonts w:ascii="Times New Roman" w:hAnsi="Times New Roman"/>
          <w:sz w:val="24"/>
          <w:szCs w:val="24"/>
        </w:rPr>
        <w:t xml:space="preserve"> провед</w:t>
      </w:r>
      <w:r w:rsidR="007A36F3">
        <w:rPr>
          <w:rFonts w:ascii="Times New Roman" w:hAnsi="Times New Roman"/>
          <w:sz w:val="24"/>
          <w:szCs w:val="24"/>
        </w:rPr>
        <w:t>е</w:t>
      </w:r>
      <w:r w:rsidRPr="00126EB0">
        <w:rPr>
          <w:rFonts w:ascii="Times New Roman" w:hAnsi="Times New Roman"/>
          <w:sz w:val="24"/>
          <w:szCs w:val="24"/>
        </w:rPr>
        <w:t>н</w:t>
      </w:r>
      <w:r w:rsidR="009A7965">
        <w:rPr>
          <w:rFonts w:ascii="Times New Roman" w:hAnsi="Times New Roman"/>
          <w:sz w:val="24"/>
          <w:szCs w:val="24"/>
        </w:rPr>
        <w:t>ы</w:t>
      </w:r>
      <w:r w:rsidRPr="00126EB0">
        <w:rPr>
          <w:rFonts w:ascii="Times New Roman" w:hAnsi="Times New Roman"/>
          <w:sz w:val="24"/>
          <w:szCs w:val="24"/>
        </w:rPr>
        <w:t xml:space="preserve"> </w:t>
      </w:r>
      <w:r w:rsidR="007A36F3">
        <w:rPr>
          <w:rFonts w:ascii="Times New Roman" w:hAnsi="Times New Roman"/>
          <w:sz w:val="24"/>
          <w:szCs w:val="24"/>
        </w:rPr>
        <w:t>расчет</w:t>
      </w:r>
      <w:r w:rsidR="009A7965">
        <w:rPr>
          <w:rFonts w:ascii="Times New Roman" w:hAnsi="Times New Roman"/>
          <w:sz w:val="24"/>
          <w:szCs w:val="24"/>
        </w:rPr>
        <w:t>ы</w:t>
      </w:r>
      <w:r w:rsidR="007A36F3">
        <w:rPr>
          <w:rFonts w:ascii="Times New Roman" w:hAnsi="Times New Roman"/>
          <w:sz w:val="24"/>
          <w:szCs w:val="24"/>
        </w:rPr>
        <w:t xml:space="preserve"> </w:t>
      </w:r>
      <w:r w:rsidRPr="00126EB0">
        <w:rPr>
          <w:rFonts w:ascii="Times New Roman" w:hAnsi="Times New Roman"/>
          <w:sz w:val="24"/>
          <w:szCs w:val="24"/>
        </w:rPr>
        <w:t>тестов</w:t>
      </w:r>
      <w:r w:rsidR="009A7965">
        <w:rPr>
          <w:rFonts w:ascii="Times New Roman" w:hAnsi="Times New Roman"/>
          <w:sz w:val="24"/>
          <w:szCs w:val="24"/>
        </w:rPr>
        <w:t>ых</w:t>
      </w:r>
      <w:r w:rsidRPr="00126EB0">
        <w:rPr>
          <w:rFonts w:ascii="Times New Roman" w:hAnsi="Times New Roman"/>
          <w:sz w:val="24"/>
          <w:szCs w:val="24"/>
        </w:rPr>
        <w:t xml:space="preserve"> </w:t>
      </w:r>
      <w:r w:rsidR="007A36F3">
        <w:rPr>
          <w:rFonts w:ascii="Times New Roman" w:hAnsi="Times New Roman"/>
          <w:sz w:val="24"/>
          <w:szCs w:val="24"/>
        </w:rPr>
        <w:t>пример</w:t>
      </w:r>
      <w:r w:rsidR="001931EE">
        <w:rPr>
          <w:rFonts w:ascii="Times New Roman" w:hAnsi="Times New Roman"/>
          <w:sz w:val="24"/>
          <w:szCs w:val="24"/>
        </w:rPr>
        <w:t>ов</w:t>
      </w:r>
      <w:r w:rsidR="009A7965">
        <w:rPr>
          <w:rFonts w:ascii="Times New Roman" w:hAnsi="Times New Roman"/>
          <w:sz w:val="24"/>
          <w:szCs w:val="24"/>
        </w:rPr>
        <w:t xml:space="preserve"> разной жесткости</w:t>
      </w:r>
      <w:r w:rsidRPr="00126EB0">
        <w:rPr>
          <w:rFonts w:ascii="Times New Roman" w:hAnsi="Times New Roman"/>
          <w:sz w:val="24"/>
          <w:szCs w:val="24"/>
        </w:rPr>
        <w:t>, которы</w:t>
      </w:r>
      <w:r w:rsidR="009A7965">
        <w:rPr>
          <w:rFonts w:ascii="Times New Roman" w:hAnsi="Times New Roman"/>
          <w:sz w:val="24"/>
          <w:szCs w:val="24"/>
        </w:rPr>
        <w:t>е</w:t>
      </w:r>
      <w:r w:rsidRPr="00126EB0">
        <w:rPr>
          <w:rFonts w:ascii="Times New Roman" w:hAnsi="Times New Roman"/>
          <w:sz w:val="24"/>
          <w:szCs w:val="24"/>
        </w:rPr>
        <w:t xml:space="preserve"> подтвержда</w:t>
      </w:r>
      <w:r w:rsidR="009A7965">
        <w:rPr>
          <w:rFonts w:ascii="Times New Roman" w:hAnsi="Times New Roman"/>
          <w:sz w:val="24"/>
          <w:szCs w:val="24"/>
        </w:rPr>
        <w:t>ют</w:t>
      </w:r>
      <w:r w:rsidRPr="00126EB0">
        <w:rPr>
          <w:rFonts w:ascii="Times New Roman" w:hAnsi="Times New Roman"/>
          <w:sz w:val="24"/>
          <w:szCs w:val="24"/>
        </w:rPr>
        <w:t xml:space="preserve"> преимущества предлагаемого метода.</w:t>
      </w:r>
    </w:p>
    <w:p w:rsidR="00ED1E69" w:rsidRPr="00ED1E69" w:rsidRDefault="00ED1E69" w:rsidP="00ED1E6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D79B3" w:rsidRPr="00126EB0" w:rsidRDefault="00126EB0" w:rsidP="006F5CC1">
      <w:pPr>
        <w:spacing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126EB0">
        <w:rPr>
          <w:rFonts w:ascii="Times New Roman" w:hAnsi="Times New Roman"/>
          <w:b/>
          <w:sz w:val="24"/>
          <w:szCs w:val="24"/>
        </w:rPr>
        <w:t>Литература</w:t>
      </w:r>
    </w:p>
    <w:p w:rsidR="007A70EC" w:rsidRDefault="007A70EC" w:rsidP="007A70EC">
      <w:pPr>
        <w:pStyle w:val="a3"/>
        <w:numPr>
          <w:ilvl w:val="0"/>
          <w:numId w:val="1"/>
        </w:numPr>
        <w:spacing w:line="240" w:lineRule="auto"/>
        <w:ind w:left="426" w:hanging="43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09B3">
        <w:rPr>
          <w:rFonts w:ascii="Times New Roman" w:hAnsi="Times New Roman"/>
          <w:sz w:val="24"/>
          <w:szCs w:val="24"/>
        </w:rPr>
        <w:t>Ракитский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409B3">
        <w:rPr>
          <w:rFonts w:ascii="Times New Roman" w:hAnsi="Times New Roman"/>
          <w:sz w:val="24"/>
          <w:szCs w:val="24"/>
        </w:rPr>
        <w:t>Ю.В., Устинов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09B3">
        <w:rPr>
          <w:rFonts w:ascii="Times New Roman" w:hAnsi="Times New Roman"/>
          <w:sz w:val="24"/>
          <w:szCs w:val="24"/>
        </w:rPr>
        <w:t xml:space="preserve">С.М., </w:t>
      </w:r>
      <w:proofErr w:type="spellStart"/>
      <w:r w:rsidRPr="004409B3">
        <w:rPr>
          <w:rFonts w:ascii="Times New Roman" w:hAnsi="Times New Roman"/>
          <w:sz w:val="24"/>
          <w:szCs w:val="24"/>
        </w:rPr>
        <w:t>Черноруцкий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409B3">
        <w:rPr>
          <w:rFonts w:ascii="Times New Roman" w:hAnsi="Times New Roman"/>
          <w:sz w:val="24"/>
          <w:szCs w:val="24"/>
        </w:rPr>
        <w:t>И.Г. Численные методы решения жестких систем. М</w:t>
      </w:r>
      <w:r w:rsidRPr="007A70EC">
        <w:rPr>
          <w:rFonts w:ascii="Times New Roman" w:hAnsi="Times New Roman"/>
          <w:sz w:val="24"/>
          <w:szCs w:val="24"/>
        </w:rPr>
        <w:t xml:space="preserve">.: </w:t>
      </w:r>
      <w:r w:rsidRPr="004409B3">
        <w:rPr>
          <w:rFonts w:ascii="Times New Roman" w:hAnsi="Times New Roman"/>
          <w:sz w:val="24"/>
          <w:szCs w:val="24"/>
        </w:rPr>
        <w:t>Наука</w:t>
      </w:r>
      <w:r w:rsidRPr="007A70EC">
        <w:rPr>
          <w:rFonts w:ascii="Times New Roman" w:hAnsi="Times New Roman"/>
          <w:sz w:val="24"/>
          <w:szCs w:val="24"/>
        </w:rPr>
        <w:t xml:space="preserve">, 1979. – 208 </w:t>
      </w:r>
      <w:r w:rsidRPr="002F13D4">
        <w:rPr>
          <w:rFonts w:ascii="Times New Roman" w:hAnsi="Times New Roman"/>
          <w:sz w:val="24"/>
          <w:szCs w:val="24"/>
        </w:rPr>
        <w:t>с.</w:t>
      </w:r>
    </w:p>
    <w:p w:rsidR="00126EB0" w:rsidRPr="004409B3" w:rsidRDefault="00126EB0" w:rsidP="00ED1E69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26EB0">
        <w:rPr>
          <w:rFonts w:ascii="Times New Roman" w:hAnsi="Times New Roman"/>
          <w:sz w:val="24"/>
          <w:szCs w:val="24"/>
        </w:rPr>
        <w:t xml:space="preserve">Калиткин Н.Н., Корякин П.В. Численные методы. </w:t>
      </w:r>
      <w:r w:rsidRPr="002F13D4">
        <w:rPr>
          <w:rFonts w:ascii="Times New Roman" w:hAnsi="Times New Roman"/>
          <w:sz w:val="24"/>
          <w:szCs w:val="24"/>
        </w:rPr>
        <w:t>Т. 2.</w:t>
      </w:r>
      <w:r w:rsidRPr="00126EB0">
        <w:rPr>
          <w:rFonts w:ascii="Times New Roman" w:hAnsi="Times New Roman"/>
          <w:sz w:val="24"/>
          <w:szCs w:val="24"/>
        </w:rPr>
        <w:t xml:space="preserve"> Методы математической физики. М.: Академия, 2013.</w:t>
      </w:r>
      <w:r w:rsidR="005F3B18">
        <w:rPr>
          <w:rFonts w:ascii="Times New Roman" w:hAnsi="Times New Roman"/>
          <w:sz w:val="24"/>
          <w:szCs w:val="24"/>
        </w:rPr>
        <w:t xml:space="preserve"> </w:t>
      </w:r>
      <w:r w:rsidR="002F13D4">
        <w:rPr>
          <w:rFonts w:ascii="Times New Roman" w:hAnsi="Times New Roman"/>
          <w:sz w:val="24"/>
          <w:szCs w:val="24"/>
        </w:rPr>
        <w:t>– 304</w:t>
      </w:r>
      <w:r w:rsidR="002F13D4" w:rsidRPr="002F13D4">
        <w:rPr>
          <w:rFonts w:ascii="Times New Roman" w:hAnsi="Times New Roman"/>
          <w:sz w:val="24"/>
          <w:szCs w:val="24"/>
        </w:rPr>
        <w:t xml:space="preserve"> с.</w:t>
      </w:r>
    </w:p>
    <w:p w:rsidR="007A70EC" w:rsidRPr="007A70EC" w:rsidRDefault="007A70EC" w:rsidP="007A70EC">
      <w:pPr>
        <w:pStyle w:val="a3"/>
        <w:numPr>
          <w:ilvl w:val="0"/>
          <w:numId w:val="1"/>
        </w:numPr>
        <w:spacing w:line="240" w:lineRule="auto"/>
        <w:ind w:left="426" w:hanging="43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</w:t>
      </w:r>
      <w:r w:rsidRPr="007A70EC">
        <w:rPr>
          <w:rFonts w:ascii="Times New Roman" w:hAnsi="Times New Roman"/>
          <w:sz w:val="24"/>
          <w:szCs w:val="24"/>
          <w:lang w:val="en-US"/>
        </w:rPr>
        <w:t>sapko</w:t>
      </w:r>
      <w:proofErr w:type="spellEnd"/>
      <w:r w:rsidRPr="007A70EC">
        <w:rPr>
          <w:rFonts w:ascii="Times New Roman" w:hAnsi="Times New Roman"/>
          <w:sz w:val="24"/>
          <w:szCs w:val="24"/>
          <w:lang w:val="en-US"/>
        </w:rPr>
        <w:t xml:space="preserve"> E.D., Leonov S.S., </w:t>
      </w:r>
      <w:proofErr w:type="spellStart"/>
      <w:r w:rsidRPr="007A70EC">
        <w:rPr>
          <w:rFonts w:ascii="Times New Roman" w:hAnsi="Times New Roman"/>
          <w:sz w:val="24"/>
          <w:szCs w:val="24"/>
          <w:lang w:val="en-US"/>
        </w:rPr>
        <w:t>Kuznetsov</w:t>
      </w:r>
      <w:proofErr w:type="spellEnd"/>
      <w:r w:rsidRPr="007A70EC">
        <w:rPr>
          <w:rFonts w:ascii="Times New Roman" w:hAnsi="Times New Roman"/>
          <w:sz w:val="24"/>
          <w:szCs w:val="24"/>
          <w:lang w:val="en-US"/>
        </w:rPr>
        <w:t xml:space="preserve"> E.B. On application of solution continuation method with respect to the best exponential argument in solving stiff boundary value problems // Discrete and Continuous Models and Applied Computational Science 31 (4) (2023) 361–372. DOI: 10.22363/2658-4670-2023-31-4-361-372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7A70EC" w:rsidRPr="007A70EC" w:rsidRDefault="007A70EC" w:rsidP="007A70EC">
      <w:pPr>
        <w:spacing w:line="240" w:lineRule="auto"/>
        <w:ind w:left="-1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B7D67" w:rsidRPr="007A70EC" w:rsidRDefault="006B7D67" w:rsidP="006F5CC1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6B7D67" w:rsidRPr="007A70EC" w:rsidSect="00D1428C">
      <w:pgSz w:w="11906" w:h="16838" w:code="9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B7CC9"/>
    <w:multiLevelType w:val="hybridMultilevel"/>
    <w:tmpl w:val="9CBE8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AC"/>
    <w:rsid w:val="000463CA"/>
    <w:rsid w:val="00126EB0"/>
    <w:rsid w:val="001574EB"/>
    <w:rsid w:val="00161A52"/>
    <w:rsid w:val="0016548D"/>
    <w:rsid w:val="0018585A"/>
    <w:rsid w:val="001931EE"/>
    <w:rsid w:val="00273885"/>
    <w:rsid w:val="002F13D4"/>
    <w:rsid w:val="004111BF"/>
    <w:rsid w:val="004409B3"/>
    <w:rsid w:val="004760AD"/>
    <w:rsid w:val="004D2208"/>
    <w:rsid w:val="004E7705"/>
    <w:rsid w:val="00580275"/>
    <w:rsid w:val="005F3B18"/>
    <w:rsid w:val="00614259"/>
    <w:rsid w:val="006663B4"/>
    <w:rsid w:val="006B7D67"/>
    <w:rsid w:val="006F5CC1"/>
    <w:rsid w:val="007A36F3"/>
    <w:rsid w:val="007A7042"/>
    <w:rsid w:val="007A70EC"/>
    <w:rsid w:val="007B5629"/>
    <w:rsid w:val="00883487"/>
    <w:rsid w:val="008D79B3"/>
    <w:rsid w:val="00983843"/>
    <w:rsid w:val="009A7965"/>
    <w:rsid w:val="009E1781"/>
    <w:rsid w:val="00A25A7B"/>
    <w:rsid w:val="00A55C18"/>
    <w:rsid w:val="00A570B4"/>
    <w:rsid w:val="00C04984"/>
    <w:rsid w:val="00C60F4E"/>
    <w:rsid w:val="00D1428C"/>
    <w:rsid w:val="00D44A2E"/>
    <w:rsid w:val="00DC51AC"/>
    <w:rsid w:val="00E6235F"/>
    <w:rsid w:val="00ED1E69"/>
    <w:rsid w:val="00ED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35FA"/>
  <w15:chartTrackingRefBased/>
  <w15:docId w15:val="{56916E3B-E63A-440D-AA78-FA6300D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51A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EB0"/>
    <w:pPr>
      <w:ind w:left="720"/>
      <w:contextualSpacing/>
    </w:pPr>
  </w:style>
  <w:style w:type="character" w:styleId="a4">
    <w:name w:val="Hyperlink"/>
    <w:uiPriority w:val="99"/>
    <w:unhideWhenUsed/>
    <w:rsid w:val="00126EB0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126EB0"/>
    <w:rPr>
      <w:color w:val="605E5C"/>
      <w:shd w:val="clear" w:color="auto" w:fill="E1DFDD"/>
    </w:rPr>
  </w:style>
  <w:style w:type="paragraph" w:customStyle="1" w:styleId="MTDisplayEquation">
    <w:name w:val="MTDisplayEquation"/>
    <w:basedOn w:val="a"/>
    <w:next w:val="a"/>
    <w:link w:val="MTDisplayEquation0"/>
    <w:rsid w:val="001574EB"/>
    <w:pPr>
      <w:tabs>
        <w:tab w:val="center" w:pos="4600"/>
        <w:tab w:val="right" w:pos="9180"/>
      </w:tabs>
      <w:spacing w:line="240" w:lineRule="auto"/>
      <w:ind w:firstLine="708"/>
      <w:jc w:val="both"/>
    </w:pPr>
    <w:rPr>
      <w:rFonts w:ascii="Times New Roman" w:hAnsi="Times New Roman"/>
      <w:color w:val="000000"/>
      <w:sz w:val="24"/>
      <w:szCs w:val="24"/>
      <w:shd w:val="clear" w:color="auto" w:fill="FFFFFF"/>
    </w:rPr>
  </w:style>
  <w:style w:type="character" w:customStyle="1" w:styleId="MTDisplayEquation0">
    <w:name w:val="MTDisplayEquation Знак"/>
    <w:link w:val="MTDisplayEquation"/>
    <w:rsid w:val="001574EB"/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273885"/>
    <w:rPr>
      <w:color w:val="808080"/>
    </w:rPr>
  </w:style>
  <w:style w:type="paragraph" w:styleId="a7">
    <w:name w:val="Normal (Web)"/>
    <w:basedOn w:val="a"/>
    <w:uiPriority w:val="99"/>
    <w:semiHidden/>
    <w:unhideWhenUsed/>
    <w:rsid w:val="00D1428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42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rri-g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30E9D-5068-4923-AE95-832F9B5B0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Links>
    <vt:vector size="6" baseType="variant">
      <vt:variant>
        <vt:i4>4194349</vt:i4>
      </vt:variant>
      <vt:variant>
        <vt:i4>0</vt:i4>
      </vt:variant>
      <vt:variant>
        <vt:i4>0</vt:i4>
      </vt:variant>
      <vt:variant>
        <vt:i4>5</vt:i4>
      </vt:variant>
      <vt:variant>
        <vt:lpwstr>mailto:garri-g@bk.ru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Горбов</dc:creator>
  <cp:keywords/>
  <dc:description/>
  <cp:lastModifiedBy>Игорь Горбов</cp:lastModifiedBy>
  <cp:revision>15</cp:revision>
  <dcterms:created xsi:type="dcterms:W3CDTF">2025-02-22T16:08:00Z</dcterms:created>
  <dcterms:modified xsi:type="dcterms:W3CDTF">2025-02-26T15:53:00Z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