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Извлечение резонансных вкладов в инклюзивное электронное рассеяние на основе новых данных детектора CLAS</w:t>
      </w:r>
    </w:p>
    <w:p w:rsidR="00000000" w:rsidDel="00000000" w:rsidP="00000000" w:rsidRDefault="00000000" w:rsidRPr="00000000" w14:paraId="00000002">
      <w:pPr>
        <w:spacing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Фадеенко Б.А.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Исупов Е.Л.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Русова А.А.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1, 2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 физический факультет, Москва, Россия</w:t>
      </w:r>
    </w:p>
    <w:p w:rsidR="00000000" w:rsidDel="00000000" w:rsidP="00000000" w:rsidRDefault="00000000" w:rsidRPr="00000000" w14:paraId="00000006">
      <w:pPr>
        <w:spacing w:after="0"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Научно-исследовательский институт ядерной физики имени Д. В. Скобельцына (НИИЯФ МГУ) Россия, 119991, Москва, Ленинские горы, д. 1, стр. 5</w:t>
      </w:r>
    </w:p>
    <w:p w:rsidR="00000000" w:rsidDel="00000000" w:rsidP="00000000" w:rsidRDefault="00000000" w:rsidRPr="00000000" w14:paraId="00000007">
      <w:pPr>
        <w:spacing w:after="0"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fadeenko.ba19@physics.msu.ru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right="64.133858267717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right="64.1338582677173" w:firstLine="425.19685039370086"/>
        <w:jc w:val="both"/>
        <w:rPr>
          <w:rFonts w:ascii="Times New Roman" w:cs="Times New Roman" w:eastAsia="Times New Roman" w:hAnsi="Times New Roman"/>
          <w:i w:val="0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Изучение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инклюзивного рассеяния электронов на нуклонах играет важную роль в исследовании структуры нуклонов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. Оценка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резонансного вклада в структурную функцию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в поляризованные структурные функции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необходима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дальнейшем для определения нерезонансных вкладов, которые находятся как разница между экспериментальными данными о структурных функциях и резонансными вкладами соответственно[1, 2]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40" w:lineRule="auto"/>
        <w:ind w:left="0" w:right="64.1338582677173" w:firstLine="425.19685039370086"/>
        <w:jc w:val="both"/>
        <w:rPr>
          <w:rFonts w:ascii="Times New Roman" w:cs="Times New Roman" w:eastAsia="Times New Roman" w:hAnsi="Times New Roman"/>
          <w:i w:val="0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Экспериментальные данные CLAS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] представлены в виде отдельных значений амплитуд электровозбуждени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 </w:t>
      </w:r>
      <m:oMath>
        <m:sSubSup>
          <m:sSub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A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1/2</m:t>
            </m:r>
          </m:sub>
          <m:sup/>
        </m:sSub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1/2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A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3/2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различных значений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 виртуальности фотона 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𝑄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меньше 5 ГэВ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240" w:lineRule="auto"/>
        <w:ind w:left="0" w:right="64.1338582677173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Основная часть работы связана с интерполяцией и экстраполяцией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новых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z w:val="24"/>
          <w:szCs w:val="24"/>
          <w:rtl w:val="0"/>
        </w:rPr>
        <w:t xml:space="preserve">экспериментальных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вычислением на основе полученных значений амплитуд электровозбуждения суммарного резонансного вклада  в функции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g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g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его неопределенности с помощью методов Монте Карло. </w:t>
      </w:r>
    </w:p>
    <w:p w:rsidR="00000000" w:rsidDel="00000000" w:rsidP="00000000" w:rsidRDefault="00000000" w:rsidRPr="00000000" w14:paraId="0000000D">
      <w:pPr>
        <w:spacing w:line="240" w:lineRule="auto"/>
        <w:ind w:left="0" w:right="64.13385826771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00" w:line="240" w:lineRule="auto"/>
        <w:ind w:left="0" w:right="64.133858267717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.133858267717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Nucleon resonance contributions to unpolarised inclusive electron scattering, A. N. Hiller Blin et al., Phys. Rev. C 100 (2019) 035201, arXiv:1904.08016 [hep-ph]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.1338582677173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Resonant contributions to polarized proton structure functions, A. N. Hiller Blin, V. I. Mokeev, and W. Melnitchouk, arXiv:2212.11952 [hep-ph]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.133858267717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https://userweb.jlab.org/~mokeev/resonance_electrocouplings23/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.133858267717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06.574803149607" w:top="1133.8582677165355" w:left="1417.3228346456694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adeenko.ba19@physics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