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46" w:rsidRDefault="00856F05">
      <w:pPr>
        <w:tabs>
          <w:tab w:val="left" w:pos="1740"/>
        </w:tabs>
        <w:spacing w:line="360" w:lineRule="auto"/>
        <w:jc w:val="center"/>
      </w:pPr>
      <w:r w:rsidRPr="00856F05">
        <w:rPr>
          <w:b/>
          <w:sz w:val="28"/>
          <w:szCs w:val="28"/>
        </w:rPr>
        <w:t>Феноменологические соотношения для предсказания характеристик альфа-распада в области сверхтяжелых элементов</w:t>
      </w:r>
    </w:p>
    <w:p w:rsidR="00D01A46" w:rsidRDefault="00856F05">
      <w:pPr>
        <w:spacing w:line="360" w:lineRule="auto"/>
        <w:ind w:left="360"/>
        <w:jc w:val="center"/>
      </w:pPr>
      <w:r w:rsidRPr="00856F05">
        <w:rPr>
          <w:sz w:val="24"/>
          <w:szCs w:val="24"/>
        </w:rPr>
        <w:t>В.С Ульянова</w:t>
      </w:r>
      <w:r w:rsidRPr="00856F05">
        <w:rPr>
          <w:sz w:val="24"/>
          <w:szCs w:val="24"/>
          <w:vertAlign w:val="superscript"/>
        </w:rPr>
        <w:t>1)</w:t>
      </w:r>
      <w:r w:rsidRPr="00856F05">
        <w:rPr>
          <w:sz w:val="24"/>
          <w:szCs w:val="24"/>
        </w:rPr>
        <w:t>, Д.Ф. Байрамов</w:t>
      </w:r>
      <w:r w:rsidRPr="00856F05">
        <w:rPr>
          <w:sz w:val="24"/>
          <w:szCs w:val="24"/>
          <w:vertAlign w:val="superscript"/>
        </w:rPr>
        <w:t>1)</w:t>
      </w:r>
    </w:p>
    <w:p w:rsidR="00D01A46" w:rsidRDefault="00856F05">
      <w:pPr>
        <w:spacing w:after="0" w:line="240" w:lineRule="auto"/>
        <w:jc w:val="center"/>
      </w:pPr>
      <w:r w:rsidRPr="00856F05">
        <w:rPr>
          <w:sz w:val="24"/>
          <w:szCs w:val="24"/>
          <w:vertAlign w:val="superscript"/>
        </w:rPr>
        <w:t xml:space="preserve">1) </w:t>
      </w:r>
      <w:proofErr w:type="spellStart"/>
      <w:r w:rsidRPr="00856F05">
        <w:rPr>
          <w:sz w:val="24"/>
          <w:szCs w:val="24"/>
        </w:rPr>
        <w:t>Физичекий</w:t>
      </w:r>
      <w:proofErr w:type="spellEnd"/>
      <w:r w:rsidRPr="00856F05">
        <w:rPr>
          <w:sz w:val="24"/>
          <w:szCs w:val="24"/>
        </w:rPr>
        <w:t xml:space="preserve"> факультет, Московский государственный университет </w:t>
      </w:r>
      <w:proofErr w:type="gramStart"/>
      <w:r w:rsidRPr="00856F05">
        <w:rPr>
          <w:sz w:val="24"/>
          <w:szCs w:val="24"/>
        </w:rPr>
        <w:t>имени  М.В.</w:t>
      </w:r>
      <w:proofErr w:type="gramEnd"/>
      <w:r w:rsidRPr="00856F05">
        <w:rPr>
          <w:sz w:val="24"/>
          <w:szCs w:val="24"/>
        </w:rPr>
        <w:t xml:space="preserve"> Ломоносова,</w:t>
      </w:r>
    </w:p>
    <w:p w:rsidR="00D01A46" w:rsidRPr="00856F05" w:rsidRDefault="00D01A46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D01A46" w:rsidRDefault="00856F05">
      <w:pPr>
        <w:pStyle w:val="a3"/>
        <w:spacing w:after="0" w:line="360" w:lineRule="auto"/>
        <w:jc w:val="both"/>
      </w:pPr>
      <w:r w:rsidRPr="00856F05">
        <w:rPr>
          <w:sz w:val="24"/>
          <w:szCs w:val="24"/>
        </w:rPr>
        <w:tab/>
        <w:t xml:space="preserve">С момента открытия </w:t>
      </w:r>
      <w:r>
        <w:rPr>
          <w:rFonts w:ascii="Liberation Serif" w:hAnsi="Liberation Serif"/>
          <w:sz w:val="24"/>
          <w:szCs w:val="24"/>
          <w:lang w:val="en-US"/>
        </w:rPr>
        <w:t>α</w:t>
      </w:r>
      <w:r w:rsidRPr="00856F05">
        <w:rPr>
          <w:sz w:val="24"/>
          <w:szCs w:val="24"/>
        </w:rPr>
        <w:t xml:space="preserve">-распада, одного из основных каналов распада нестабильных атомных ядер, не прекращается его интенсивное изучение. Особо актуальны данные исследования в области сверхтяжелых элементов, поскольку в процессе синтеза новых изотопов ключевым моментом в их идентификации является наблюдение соответствующей цепочки </w:t>
      </w:r>
      <w:r>
        <w:rPr>
          <w:rFonts w:ascii="Liberation Serif" w:hAnsi="Liberation Serif"/>
          <w:sz w:val="24"/>
          <w:szCs w:val="24"/>
          <w:lang w:val="en-US"/>
        </w:rPr>
        <w:t>α</w:t>
      </w:r>
      <w:r w:rsidRPr="00856F05">
        <w:rPr>
          <w:sz w:val="24"/>
          <w:szCs w:val="24"/>
        </w:rPr>
        <w:t>-распадов [1].</w:t>
      </w:r>
      <w:r>
        <w:rPr>
          <w:sz w:val="24"/>
          <w:szCs w:val="24"/>
        </w:rPr>
        <w:t xml:space="preserve"> </w:t>
      </w:r>
    </w:p>
    <w:p w:rsidR="00D01A46" w:rsidRDefault="00856F05">
      <w:pPr>
        <w:pStyle w:val="a3"/>
        <w:spacing w:after="0" w:line="360" w:lineRule="auto"/>
        <w:jc w:val="both"/>
      </w:pPr>
      <w:r>
        <w:rPr>
          <w:sz w:val="24"/>
          <w:szCs w:val="24"/>
        </w:rPr>
        <w:tab/>
        <w:t xml:space="preserve">Методики с использованием массовых соотношений, связывающих соседние </w:t>
      </w:r>
      <w:proofErr w:type="gramStart"/>
      <w:r>
        <w:rPr>
          <w:sz w:val="24"/>
          <w:szCs w:val="24"/>
        </w:rPr>
        <w:t>ядра,  давно</w:t>
      </w:r>
      <w:proofErr w:type="gramEnd"/>
      <w:r>
        <w:rPr>
          <w:sz w:val="24"/>
          <w:szCs w:val="24"/>
        </w:rPr>
        <w:t xml:space="preserve"> и успешно применяются для предсказания масс неизвестных ядер. Ранее эффективность метода, основанного на соотношении для остаточного </w:t>
      </w:r>
      <w:proofErr w:type="spellStart"/>
      <w:r>
        <w:rPr>
          <w:sz w:val="24"/>
          <w:szCs w:val="24"/>
        </w:rPr>
        <w:t>np</w:t>
      </w:r>
      <w:proofErr w:type="spellEnd"/>
      <w:r>
        <w:rPr>
          <w:sz w:val="24"/>
          <w:szCs w:val="24"/>
        </w:rPr>
        <w:t xml:space="preserve">-взаимодействия, </w:t>
      </w:r>
      <w:proofErr w:type="gramStart"/>
      <w:r>
        <w:rPr>
          <w:sz w:val="24"/>
          <w:szCs w:val="24"/>
        </w:rPr>
        <w:t>была</w:t>
      </w:r>
      <w:proofErr w:type="gramEnd"/>
      <w:r>
        <w:rPr>
          <w:sz w:val="24"/>
          <w:szCs w:val="24"/>
        </w:rPr>
        <w:t xml:space="preserve"> показана на примере характеристик </w:t>
      </w:r>
      <w:r>
        <w:rPr>
          <w:rFonts w:ascii="Liberation Serif" w:hAnsi="Liberation Serif"/>
          <w:sz w:val="24"/>
          <w:szCs w:val="24"/>
          <w:lang w:val="en-US"/>
        </w:rPr>
        <w:t>α</w:t>
      </w:r>
      <w:r w:rsidRPr="00856F05">
        <w:rPr>
          <w:sz w:val="24"/>
          <w:szCs w:val="24"/>
        </w:rPr>
        <w:t xml:space="preserve">-распада для изотопов </w:t>
      </w:r>
      <w:r>
        <w:rPr>
          <w:sz w:val="24"/>
          <w:szCs w:val="24"/>
          <w:lang w:val="en-US"/>
        </w:rPr>
        <w:t>Z </w:t>
      </w:r>
      <w:r w:rsidRPr="00856F05">
        <w:rPr>
          <w:rFonts w:ascii="Liberation Serif" w:eastAsia="Liberation Serif" w:hAnsi="Liberation Serif" w:cs="Liberation Serif"/>
          <w:sz w:val="24"/>
          <w:szCs w:val="24"/>
        </w:rPr>
        <w:t>≤</w:t>
      </w:r>
      <w:r>
        <w:rPr>
          <w:rFonts w:ascii="Liberation Serif" w:eastAsia="Liberation Serif" w:hAnsi="Liberation Serif" w:cs="Liberation Serif"/>
          <w:sz w:val="24"/>
          <w:szCs w:val="24"/>
          <w:lang w:val="en-US"/>
        </w:rPr>
        <w:t> </w:t>
      </w:r>
      <w:r w:rsidRPr="00856F05">
        <w:rPr>
          <w:sz w:val="24"/>
          <w:szCs w:val="24"/>
        </w:rPr>
        <w:t xml:space="preserve">106 [2]. В докладе представлены результаты для ядер вплоть до </w:t>
      </w:r>
      <w:r>
        <w:rPr>
          <w:sz w:val="24"/>
          <w:szCs w:val="24"/>
          <w:lang w:val="en-US"/>
        </w:rPr>
        <w:t>Z</w:t>
      </w:r>
      <w:r w:rsidRPr="00856F05">
        <w:rPr>
          <w:sz w:val="24"/>
          <w:szCs w:val="24"/>
        </w:rPr>
        <w:t xml:space="preserve">=118, полученные как с использованием локальных массовых соотношений для энергий связи, так и на основе экспериментальных значений </w:t>
      </w:r>
      <w:r>
        <w:rPr>
          <w:sz w:val="24"/>
          <w:szCs w:val="24"/>
          <w:lang w:val="en-US"/>
        </w:rPr>
        <w:t>Q</w:t>
      </w:r>
      <w:r>
        <w:rPr>
          <w:rFonts w:ascii="Liberation Serif" w:hAnsi="Liberation Serif"/>
          <w:sz w:val="24"/>
          <w:szCs w:val="24"/>
          <w:vertAlign w:val="subscript"/>
          <w:lang w:val="en-US"/>
        </w:rPr>
        <w:t>α</w:t>
      </w:r>
      <w:r w:rsidRPr="00856F05">
        <w:rPr>
          <w:rFonts w:ascii="Liberation Serif" w:hAnsi="Liberation Serif"/>
          <w:sz w:val="24"/>
          <w:szCs w:val="24"/>
        </w:rPr>
        <w:t>. Также на основе современных экспериментальных данных проведен отбор соотношений и получены новые параметризации для аппроксимаций периодов полураспада по альфа-каналу.</w:t>
      </w:r>
    </w:p>
    <w:p w:rsidR="00D01A46" w:rsidRPr="00856F05" w:rsidRDefault="00D01A46">
      <w:pPr>
        <w:pStyle w:val="a3"/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</w:p>
    <w:p w:rsidR="00D01A46" w:rsidRDefault="00856F05">
      <w:pPr>
        <w:numPr>
          <w:ilvl w:val="0"/>
          <w:numId w:val="2"/>
        </w:numPr>
        <w:shd w:val="clear" w:color="auto" w:fill="FFFFFF"/>
        <w:tabs>
          <w:tab w:val="left" w:pos="720"/>
        </w:tabs>
        <w:suppressAutoHyphens/>
        <w:spacing w:after="0" w:line="360" w:lineRule="auto"/>
        <w:contextualSpacing/>
        <w:rPr>
          <w:sz w:val="24"/>
          <w:szCs w:val="24"/>
          <w:lang w:val="en-US"/>
        </w:rPr>
      </w:pPr>
      <w:proofErr w:type="spellStart"/>
      <w:r>
        <w:rPr>
          <w:rFonts w:ascii="Liberation Serif" w:hAnsi="Liberation Serif"/>
          <w:sz w:val="24"/>
          <w:szCs w:val="24"/>
          <w:lang w:val="en-US"/>
        </w:rPr>
        <w:t>Oganessian</w:t>
      </w:r>
      <w:proofErr w:type="spellEnd"/>
      <w:r>
        <w:rPr>
          <w:rFonts w:ascii="Liberation Serif" w:hAnsi="Liberation Serif"/>
          <w:sz w:val="24"/>
          <w:szCs w:val="24"/>
          <w:lang w:val="en-US"/>
        </w:rPr>
        <w:t xml:space="preserve"> Yu. </w:t>
      </w:r>
      <w:proofErr w:type="spellStart"/>
      <w:r>
        <w:rPr>
          <w:rFonts w:ascii="Liberation Serif" w:hAnsi="Liberation Serif"/>
          <w:sz w:val="24"/>
          <w:szCs w:val="24"/>
          <w:lang w:val="en-US"/>
        </w:rPr>
        <w:t>Ts</w:t>
      </w:r>
      <w:proofErr w:type="spellEnd"/>
      <w:r>
        <w:rPr>
          <w:rFonts w:ascii="Liberation Serif" w:hAnsi="Liberation Serif"/>
          <w:sz w:val="24"/>
          <w:szCs w:val="24"/>
          <w:lang w:val="en-US"/>
        </w:rPr>
        <w:t xml:space="preserve">., </w:t>
      </w:r>
      <w:proofErr w:type="spellStart"/>
      <w:r>
        <w:rPr>
          <w:rFonts w:ascii="Liberation Serif" w:hAnsi="Liberation Serif"/>
          <w:sz w:val="24"/>
          <w:szCs w:val="24"/>
          <w:lang w:val="en-US"/>
        </w:rPr>
        <w:t>Sobiczewski</w:t>
      </w:r>
      <w:proofErr w:type="spellEnd"/>
      <w:r>
        <w:rPr>
          <w:rFonts w:ascii="Liberation Serif" w:hAnsi="Liberation Serif"/>
          <w:sz w:val="24"/>
          <w:szCs w:val="24"/>
          <w:lang w:val="en-US"/>
        </w:rPr>
        <w:t xml:space="preserve"> A., and </w:t>
      </w:r>
      <w:proofErr w:type="spellStart"/>
      <w:r>
        <w:rPr>
          <w:rFonts w:ascii="Liberation Serif" w:hAnsi="Liberation Serif"/>
          <w:sz w:val="24"/>
          <w:szCs w:val="24"/>
          <w:lang w:val="en-US"/>
        </w:rPr>
        <w:t>Ter-Akopian</w:t>
      </w:r>
      <w:proofErr w:type="spellEnd"/>
      <w:r>
        <w:rPr>
          <w:rFonts w:ascii="Liberation Serif" w:hAnsi="Liberation Serif"/>
          <w:sz w:val="24"/>
          <w:szCs w:val="24"/>
          <w:lang w:val="en-US"/>
        </w:rPr>
        <w:t xml:space="preserve"> G.M. // Phys. Scr. 92 (2017) 02300</w:t>
      </w:r>
    </w:p>
    <w:p w:rsidR="00D01A46" w:rsidRDefault="00856F05">
      <w:pPr>
        <w:pStyle w:val="a6"/>
        <w:numPr>
          <w:ilvl w:val="0"/>
          <w:numId w:val="2"/>
        </w:numPr>
        <w:shd w:val="clear" w:color="auto" w:fill="FFFFFF"/>
        <w:tabs>
          <w:tab w:val="left" w:pos="720"/>
        </w:tabs>
        <w:suppressAutoHyphens/>
        <w:spacing w:after="0" w:line="360" w:lineRule="auto"/>
      </w:pPr>
      <w:proofErr w:type="spellStart"/>
      <w:r>
        <w:rPr>
          <w:rFonts w:ascii="Liberation Serif" w:hAnsi="Liberation Serif"/>
          <w:sz w:val="24"/>
          <w:szCs w:val="24"/>
          <w:lang w:val="en-US"/>
        </w:rPr>
        <w:t>Vladimirova</w:t>
      </w:r>
      <w:proofErr w:type="spellEnd"/>
      <w:r>
        <w:rPr>
          <w:rFonts w:ascii="Liberation Serif" w:hAnsi="Liberation Serif"/>
          <w:sz w:val="24"/>
          <w:szCs w:val="24"/>
          <w:lang w:val="en-US"/>
        </w:rPr>
        <w:t xml:space="preserve"> E. V. et al. // Int. J. Mod. Phys. E.  </w:t>
      </w:r>
      <w:proofErr w:type="gramStart"/>
      <w:r>
        <w:rPr>
          <w:rFonts w:ascii="Liberation Serif" w:hAnsi="Liberation Serif"/>
          <w:sz w:val="24"/>
          <w:szCs w:val="24"/>
          <w:lang w:val="en-US"/>
        </w:rPr>
        <w:t>30</w:t>
      </w:r>
      <w:proofErr w:type="gramEnd"/>
      <w:r>
        <w:rPr>
          <w:rFonts w:ascii="Liberation Serif" w:hAnsi="Liberation Serif"/>
          <w:sz w:val="24"/>
          <w:szCs w:val="24"/>
          <w:lang w:val="en-US"/>
        </w:rPr>
        <w:t xml:space="preserve"> (2021) 2150025.</w:t>
      </w:r>
      <w:r>
        <w:rPr>
          <w:sz w:val="24"/>
          <w:szCs w:val="24"/>
          <w:lang w:val="en-US"/>
        </w:rPr>
        <w:t xml:space="preserve"> </w:t>
      </w:r>
    </w:p>
    <w:p w:rsidR="00D01A46" w:rsidRDefault="00D01A46">
      <w:pPr>
        <w:suppressAutoHyphens/>
        <w:spacing w:after="160" w:line="240" w:lineRule="auto"/>
        <w:ind w:left="360"/>
        <w:jc w:val="both"/>
        <w:rPr>
          <w:sz w:val="24"/>
          <w:szCs w:val="24"/>
          <w:lang w:val="en-US"/>
        </w:rPr>
      </w:pPr>
    </w:p>
    <w:p w:rsidR="00D01A46" w:rsidRDefault="00D01A46">
      <w:pPr>
        <w:spacing w:line="360" w:lineRule="auto"/>
        <w:ind w:left="360" w:firstLine="491"/>
        <w:jc w:val="both"/>
      </w:pPr>
    </w:p>
    <w:sectPr w:rsidR="00D01A4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45CD3"/>
    <w:multiLevelType w:val="multilevel"/>
    <w:tmpl w:val="978A059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1.%2.%3."/>
      <w:lvlJc w:val="left"/>
      <w:pPr>
        <w:ind w:left="864" w:hanging="504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BB5483D"/>
    <w:multiLevelType w:val="multilevel"/>
    <w:tmpl w:val="1F068DF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47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46"/>
    <w:rsid w:val="00856F05"/>
    <w:rsid w:val="0086780F"/>
    <w:rsid w:val="00D0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8ECF6-F465-4031-9F0A-FD8ADA64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Calibri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241"/>
    <w:pPr>
      <w:spacing w:after="200" w:line="480" w:lineRule="auto"/>
    </w:pPr>
    <w:rPr>
      <w:rFonts w:eastAsia="Yu Mincho" w:cstheme="minorBidi"/>
      <w:sz w:val="22"/>
      <w:szCs w:val="22"/>
      <w:lang w:eastAsia="ru-RU"/>
    </w:rPr>
  </w:style>
  <w:style w:type="paragraph" w:styleId="1">
    <w:name w:val="heading 1"/>
    <w:basedOn w:val="a"/>
    <w:autoRedefine/>
    <w:uiPriority w:val="9"/>
    <w:qFormat/>
    <w:rsid w:val="00E32E8A"/>
    <w:pPr>
      <w:keepNext/>
      <w:keepLines/>
      <w:numPr>
        <w:numId w:val="1"/>
      </w:numPr>
      <w:spacing w:before="240" w:line="360" w:lineRule="auto"/>
      <w:ind w:left="360" w:hanging="360"/>
      <w:outlineLvl w:val="0"/>
    </w:pPr>
    <w:rPr>
      <w:rFonts w:eastAsiaTheme="majorEastAsia" w:cs="Times New Roman"/>
      <w:b/>
      <w:color w:val="000000" w:themeColor="text1"/>
      <w:sz w:val="32"/>
      <w:szCs w:val="26"/>
    </w:rPr>
  </w:style>
  <w:style w:type="paragraph" w:styleId="2">
    <w:name w:val="heading 2"/>
    <w:basedOn w:val="a"/>
    <w:autoRedefine/>
    <w:uiPriority w:val="9"/>
    <w:unhideWhenUsed/>
    <w:qFormat/>
    <w:rsid w:val="00E32E8A"/>
    <w:pPr>
      <w:keepNext/>
      <w:keepLines/>
      <w:numPr>
        <w:ilvl w:val="1"/>
        <w:numId w:val="1"/>
      </w:numPr>
      <w:spacing w:before="40" w:line="360" w:lineRule="auto"/>
      <w:ind w:left="432" w:hanging="432"/>
      <w:outlineLvl w:val="1"/>
    </w:pPr>
    <w:rPr>
      <w:rFonts w:eastAsiaTheme="majorEastAsia" w:cs="Times New Roman"/>
      <w:b/>
      <w:color w:val="000000" w:themeColor="text1"/>
      <w:sz w:val="26"/>
      <w:szCs w:val="28"/>
    </w:rPr>
  </w:style>
  <w:style w:type="paragraph" w:styleId="3">
    <w:name w:val="heading 3"/>
    <w:basedOn w:val="a"/>
    <w:autoRedefine/>
    <w:uiPriority w:val="9"/>
    <w:unhideWhenUsed/>
    <w:qFormat/>
    <w:rsid w:val="00E32E8A"/>
    <w:pPr>
      <w:keepNext/>
      <w:keepLines/>
      <w:numPr>
        <w:ilvl w:val="2"/>
        <w:numId w:val="1"/>
      </w:numPr>
      <w:spacing w:before="240" w:after="240" w:line="360" w:lineRule="auto"/>
      <w:ind w:left="504" w:firstLine="0"/>
      <w:contextualSpacing/>
      <w:outlineLvl w:val="2"/>
    </w:pPr>
    <w:rPr>
      <w:rFonts w:eastAsiaTheme="majorEastAsia" w:cs="Times New Roman"/>
      <w:b/>
      <w:color w:val="000000" w:themeColor="text1"/>
      <w:sz w:val="26"/>
      <w:szCs w:val="26"/>
    </w:rPr>
  </w:style>
  <w:style w:type="paragraph" w:styleId="4">
    <w:name w:val="heading 4"/>
    <w:basedOn w:val="a"/>
    <w:autoRedefine/>
    <w:uiPriority w:val="9"/>
    <w:unhideWhenUsed/>
    <w:qFormat/>
    <w:rsid w:val="00E32E8A"/>
    <w:pPr>
      <w:keepNext/>
      <w:keepLines/>
      <w:spacing w:before="240" w:after="240" w:line="360" w:lineRule="auto"/>
      <w:outlineLvl w:val="3"/>
    </w:pPr>
    <w:rPr>
      <w:rFonts w:eastAsiaTheme="majorEastAsia" w:cs="Times New Roman"/>
      <w:b/>
      <w:i/>
      <w:iCs/>
      <w:color w:val="000000" w:themeColor="tex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E32E8A"/>
    <w:rPr>
      <w:rFonts w:eastAsiaTheme="majorEastAsia" w:cs="Times New Roman"/>
      <w:b/>
      <w:color w:val="000000" w:themeColor="text1"/>
      <w:sz w:val="32"/>
      <w:szCs w:val="26"/>
    </w:rPr>
  </w:style>
  <w:style w:type="character" w:customStyle="1" w:styleId="30">
    <w:name w:val="Заголовок 3 Знак"/>
    <w:basedOn w:val="a0"/>
    <w:uiPriority w:val="9"/>
    <w:qFormat/>
    <w:rsid w:val="00E32E8A"/>
    <w:rPr>
      <w:rFonts w:eastAsiaTheme="majorEastAsia" w:cs="Times New Roman"/>
      <w:b/>
      <w:color w:val="000000" w:themeColor="text1"/>
      <w:sz w:val="26"/>
      <w:szCs w:val="26"/>
    </w:rPr>
  </w:style>
  <w:style w:type="character" w:customStyle="1" w:styleId="40">
    <w:name w:val="Заголовок 4 Знак"/>
    <w:basedOn w:val="a0"/>
    <w:uiPriority w:val="9"/>
    <w:qFormat/>
    <w:rsid w:val="00E32E8A"/>
    <w:rPr>
      <w:rFonts w:eastAsiaTheme="majorEastAsia" w:cs="Times New Roman"/>
      <w:b/>
      <w:i/>
      <w:iCs/>
      <w:color w:val="000000" w:themeColor="text1"/>
      <w:sz w:val="26"/>
      <w:szCs w:val="26"/>
    </w:rPr>
  </w:style>
  <w:style w:type="character" w:customStyle="1" w:styleId="20">
    <w:name w:val="Заголовок 2 Знак"/>
    <w:basedOn w:val="a0"/>
    <w:link w:val="20"/>
    <w:uiPriority w:val="9"/>
    <w:qFormat/>
    <w:rsid w:val="00E32E8A"/>
    <w:rPr>
      <w:rFonts w:eastAsiaTheme="majorEastAsia" w:cs="Times New Roman"/>
      <w:b/>
      <w:color w:val="000000" w:themeColor="text1"/>
      <w:sz w:val="26"/>
      <w:szCs w:val="28"/>
    </w:rPr>
  </w:style>
  <w:style w:type="character" w:customStyle="1" w:styleId="ListLabel1">
    <w:name w:val="ListLabel 1"/>
    <w:qFormat/>
    <w:rPr>
      <w:b w:val="0"/>
      <w:sz w:val="28"/>
    </w:rPr>
  </w:style>
  <w:style w:type="character" w:customStyle="1" w:styleId="ListLabel2">
    <w:name w:val="ListLabel 2"/>
    <w:qFormat/>
    <w:rPr>
      <w:b w:val="0"/>
      <w:sz w:val="28"/>
    </w:rPr>
  </w:style>
  <w:style w:type="character" w:customStyle="1" w:styleId="ListLabel3">
    <w:name w:val="ListLabel 3"/>
    <w:qFormat/>
    <w:rPr>
      <w:rFonts w:eastAsia="Times New Roman" w:cs="Times New Roman"/>
      <w:sz w:val="24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eastAsia="Times New Roman" w:cs="Times New Roman"/>
      <w:sz w:val="24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Times New Roman" w:cs="Times New Roman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autoRedefine/>
    <w:uiPriority w:val="35"/>
    <w:unhideWhenUsed/>
    <w:qFormat/>
    <w:rsid w:val="00E32E8A"/>
    <w:pPr>
      <w:spacing w:after="360" w:line="360" w:lineRule="auto"/>
      <w:ind w:left="851" w:hanging="851"/>
      <w:jc w:val="both"/>
    </w:pPr>
    <w:rPr>
      <w:rFonts w:eastAsiaTheme="minorHAnsi" w:cs="Times New Roman"/>
      <w:b/>
      <w:bCs/>
      <w:sz w:val="26"/>
      <w:szCs w:val="26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11">
    <w:name w:val="toc 1"/>
    <w:basedOn w:val="a"/>
    <w:autoRedefine/>
    <w:uiPriority w:val="39"/>
    <w:unhideWhenUsed/>
    <w:qFormat/>
    <w:rsid w:val="00E32E8A"/>
    <w:pPr>
      <w:tabs>
        <w:tab w:val="left" w:pos="960"/>
        <w:tab w:val="right" w:leader="dot" w:pos="9339"/>
      </w:tabs>
      <w:spacing w:before="120" w:line="360" w:lineRule="auto"/>
    </w:pPr>
    <w:rPr>
      <w:rFonts w:cs="Times New Roman"/>
      <w:bCs/>
      <w:iCs/>
      <w:caps/>
      <w:sz w:val="26"/>
    </w:rPr>
  </w:style>
  <w:style w:type="paragraph" w:styleId="21">
    <w:name w:val="toc 2"/>
    <w:basedOn w:val="a"/>
    <w:autoRedefine/>
    <w:uiPriority w:val="39"/>
    <w:unhideWhenUsed/>
    <w:qFormat/>
    <w:rsid w:val="00E32E8A"/>
    <w:pPr>
      <w:spacing w:before="120" w:line="360" w:lineRule="auto"/>
    </w:pPr>
    <w:rPr>
      <w:rFonts w:cstheme="minorHAnsi"/>
      <w:bCs/>
      <w:sz w:val="26"/>
    </w:rPr>
  </w:style>
  <w:style w:type="paragraph" w:styleId="31">
    <w:name w:val="toc 3"/>
    <w:basedOn w:val="a"/>
    <w:autoRedefine/>
    <w:uiPriority w:val="39"/>
    <w:unhideWhenUsed/>
    <w:qFormat/>
    <w:rsid w:val="00E32E8A"/>
    <w:pPr>
      <w:spacing w:before="120" w:after="120"/>
      <w:jc w:val="both"/>
    </w:pPr>
    <w:rPr>
      <w:rFonts w:cstheme="minorHAnsi"/>
      <w:b/>
      <w:bCs/>
      <w:sz w:val="26"/>
      <w:szCs w:val="20"/>
    </w:rPr>
  </w:style>
  <w:style w:type="paragraph" w:styleId="41">
    <w:name w:val="toc 4"/>
    <w:basedOn w:val="a"/>
    <w:autoRedefine/>
    <w:uiPriority w:val="39"/>
    <w:unhideWhenUsed/>
    <w:qFormat/>
    <w:rsid w:val="00E32E8A"/>
    <w:pPr>
      <w:jc w:val="both"/>
    </w:pPr>
    <w:rPr>
      <w:rFonts w:cstheme="minorHAnsi"/>
      <w:b/>
      <w:bCs/>
      <w:i/>
      <w:sz w:val="26"/>
      <w:szCs w:val="20"/>
    </w:rPr>
  </w:style>
  <w:style w:type="paragraph" w:styleId="a6">
    <w:name w:val="List Paragraph"/>
    <w:basedOn w:val="a"/>
    <w:uiPriority w:val="99"/>
    <w:qFormat/>
    <w:rsid w:val="00B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kristina.lobko@gmail.com</dc:creator>
  <dc:description/>
  <cp:lastModifiedBy>Учетная запись Майкрософт</cp:lastModifiedBy>
  <cp:revision>2</cp:revision>
  <dcterms:created xsi:type="dcterms:W3CDTF">2025-04-02T10:37:00Z</dcterms:created>
  <dcterms:modified xsi:type="dcterms:W3CDTF">2025-04-02T10:37:00Z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