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735CE" w14:textId="77777777" w:rsidR="006F5611" w:rsidRPr="00523892" w:rsidRDefault="007A75F5" w:rsidP="00ED7D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влияния кюрия на ней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тронно-физические характеристики реакторов типа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ввэр</w:t>
      </w:r>
      <w:proofErr w:type="spellEnd"/>
      <w:r w:rsidRPr="00523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условиях гомогенного размещения</w:t>
      </w:r>
    </w:p>
    <w:p w14:paraId="7B07E285" w14:textId="77777777" w:rsidR="006F5611" w:rsidRPr="00ED7DAB" w:rsidRDefault="006F5611" w:rsidP="00ED7D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5611">
        <w:rPr>
          <w:rFonts w:ascii="Calibri Light" w:eastAsia="Times New Roman" w:hAnsi="Calibri Light" w:cs="Times New Roman"/>
          <w:b/>
          <w:bCs/>
          <w:color w:val="2F5496"/>
          <w:sz w:val="28"/>
          <w:szCs w:val="28"/>
          <w:lang w:eastAsia="ru-RU"/>
        </w:rPr>
        <w:t xml:space="preserve"> </w:t>
      </w:r>
      <w:r w:rsidRPr="006F5611">
        <w:rPr>
          <w:rFonts w:ascii="Times New Roman" w:eastAsia="Times New Roman" w:hAnsi="Times New Roman" w:cs="Times New Roman"/>
          <w:b/>
          <w:i/>
          <w:sz w:val="24"/>
          <w:szCs w:val="24"/>
        </w:rPr>
        <w:t>Храмков В.В.</w:t>
      </w:r>
      <w:r w:rsidR="00ED7DAB" w:rsidRPr="00ED7DAB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6F561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2E126A">
        <w:rPr>
          <w:rFonts w:ascii="Times New Roman" w:eastAsia="Times New Roman" w:hAnsi="Times New Roman" w:cs="Times New Roman"/>
          <w:b/>
          <w:i/>
          <w:sz w:val="24"/>
          <w:szCs w:val="24"/>
        </w:rPr>
        <w:t>Алие</w:t>
      </w:r>
      <w:r w:rsidRPr="006F561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</w:t>
      </w:r>
      <w:r w:rsidRPr="002E126A">
        <w:rPr>
          <w:rFonts w:ascii="Times New Roman" w:eastAsia="Times New Roman" w:hAnsi="Times New Roman" w:cs="Times New Roman"/>
          <w:b/>
          <w:i/>
          <w:sz w:val="24"/>
          <w:szCs w:val="24"/>
        </w:rPr>
        <w:t>Д</w:t>
      </w:r>
      <w:r w:rsidRPr="006F561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2E126A">
        <w:rPr>
          <w:rFonts w:ascii="Times New Roman" w:eastAsia="Times New Roman" w:hAnsi="Times New Roman" w:cs="Times New Roman"/>
          <w:b/>
          <w:i/>
          <w:sz w:val="24"/>
          <w:szCs w:val="24"/>
        </w:rPr>
        <w:t>Р</w:t>
      </w:r>
      <w:r w:rsidRPr="006F561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ED7DAB" w:rsidRPr="00ED7DAB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6F5611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5238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23892">
        <w:rPr>
          <w:rFonts w:ascii="Times New Roman" w:eastAsia="Times New Roman" w:hAnsi="Times New Roman" w:cs="Times New Roman"/>
          <w:b/>
          <w:i/>
          <w:sz w:val="24"/>
          <w:szCs w:val="24"/>
        </w:rPr>
        <w:t>Скулкин</w:t>
      </w:r>
      <w:proofErr w:type="spellEnd"/>
      <w:r w:rsidR="005238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В.О.</w:t>
      </w:r>
      <w:r w:rsidR="00ED7DAB" w:rsidRPr="00ED7DAB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3</w:t>
      </w:r>
    </w:p>
    <w:p w14:paraId="7889FB7B" w14:textId="77777777" w:rsidR="00523892" w:rsidRPr="00523892" w:rsidRDefault="00ED7DAB" w:rsidP="00ED7D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75F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="00523892" w:rsidRPr="00523892">
        <w:rPr>
          <w:rFonts w:ascii="Times New Roman" w:eastAsia="Times New Roman" w:hAnsi="Times New Roman" w:cs="Times New Roman"/>
          <w:i/>
          <w:sz w:val="24"/>
          <w:szCs w:val="24"/>
        </w:rPr>
        <w:t xml:space="preserve">тудент, </w:t>
      </w:r>
      <w:r w:rsidRPr="007A75F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="00523892" w:rsidRPr="00523892">
        <w:rPr>
          <w:rFonts w:ascii="Times New Roman" w:eastAsia="Times New Roman" w:hAnsi="Times New Roman" w:cs="Times New Roman"/>
          <w:i/>
          <w:sz w:val="24"/>
          <w:szCs w:val="24"/>
        </w:rPr>
        <w:t xml:space="preserve">студент, </w:t>
      </w:r>
      <w:r w:rsidRPr="007A75F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="00523892" w:rsidRPr="00523892">
        <w:rPr>
          <w:rFonts w:ascii="Times New Roman" w:eastAsia="Times New Roman" w:hAnsi="Times New Roman" w:cs="Times New Roman"/>
          <w:i/>
          <w:sz w:val="24"/>
          <w:szCs w:val="24"/>
        </w:rPr>
        <w:t>сотрудник</w:t>
      </w:r>
    </w:p>
    <w:p w14:paraId="6081957E" w14:textId="77777777" w:rsidR="006F5611" w:rsidRDefault="006F5611" w:rsidP="00ED7D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5611">
        <w:rPr>
          <w:rFonts w:ascii="Times New Roman" w:eastAsia="Times New Roman" w:hAnsi="Times New Roman" w:cs="Times New Roman"/>
          <w:i/>
          <w:sz w:val="24"/>
          <w:szCs w:val="24"/>
        </w:rPr>
        <w:t>ИАТЭ НИЯУ МИФИ, г. Обнинск, Россия</w:t>
      </w:r>
    </w:p>
    <w:p w14:paraId="6650EDB2" w14:textId="77777777" w:rsidR="006F5611" w:rsidRPr="00ED7DAB" w:rsidRDefault="002E126A" w:rsidP="00ED7D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vsevolod</w:t>
      </w:r>
      <w:proofErr w:type="spellEnd"/>
      <w:r w:rsidRPr="002E126A">
        <w:rPr>
          <w:rFonts w:ascii="Times New Roman" w:eastAsia="Times New Roman" w:hAnsi="Times New Roman" w:cs="Times New Roman"/>
          <w:i/>
          <w:sz w:val="24"/>
          <w:szCs w:val="24"/>
        </w:rPr>
        <w:t>.200532@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2E126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com</w:t>
      </w:r>
    </w:p>
    <w:p w14:paraId="49BBA738" w14:textId="77777777" w:rsidR="00FA6BE3" w:rsidRPr="00990483" w:rsidRDefault="00FA6BE3" w:rsidP="00ED7DAB">
      <w:pPr>
        <w:spacing w:line="240" w:lineRule="auto"/>
      </w:pPr>
    </w:p>
    <w:p w14:paraId="3F0AFC37" w14:textId="77777777" w:rsidR="008471A2" w:rsidRPr="00ED7DAB" w:rsidRDefault="00DD5D7C" w:rsidP="00ED7D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7DAB">
        <w:rPr>
          <w:rFonts w:ascii="Times New Roman" w:hAnsi="Times New Roman" w:cs="Times New Roman"/>
          <w:sz w:val="24"/>
          <w:szCs w:val="24"/>
        </w:rPr>
        <w:t>В</w:t>
      </w:r>
      <w:r w:rsidR="008471A2" w:rsidRPr="00ED7DAB">
        <w:rPr>
          <w:rFonts w:ascii="Times New Roman" w:hAnsi="Times New Roman" w:cs="Times New Roman"/>
          <w:sz w:val="24"/>
          <w:szCs w:val="24"/>
        </w:rPr>
        <w:t xml:space="preserve"> и</w:t>
      </w:r>
      <w:r w:rsidRPr="00ED7DAB">
        <w:rPr>
          <w:rFonts w:ascii="Times New Roman" w:hAnsi="Times New Roman" w:cs="Times New Roman"/>
          <w:sz w:val="24"/>
          <w:szCs w:val="24"/>
        </w:rPr>
        <w:t>сследовании рассматривается</w:t>
      </w:r>
      <w:r w:rsidR="008471A2" w:rsidRPr="00ED7DAB">
        <w:rPr>
          <w:rFonts w:ascii="Times New Roman" w:hAnsi="Times New Roman" w:cs="Times New Roman"/>
          <w:sz w:val="24"/>
          <w:szCs w:val="24"/>
        </w:rPr>
        <w:t xml:space="preserve"> влияние </w:t>
      </w:r>
      <w:r w:rsidR="00ED7DAB">
        <w:rPr>
          <w:rFonts w:ascii="Times New Roman" w:hAnsi="Times New Roman" w:cs="Times New Roman"/>
          <w:sz w:val="24"/>
          <w:szCs w:val="24"/>
        </w:rPr>
        <w:t>к</w:t>
      </w:r>
      <w:r w:rsidR="008471A2" w:rsidRPr="00ED7DAB">
        <w:rPr>
          <w:rFonts w:ascii="Times New Roman" w:hAnsi="Times New Roman" w:cs="Times New Roman"/>
          <w:sz w:val="24"/>
          <w:szCs w:val="24"/>
        </w:rPr>
        <w:t>юрия на нейтронно-физические хара</w:t>
      </w:r>
      <w:r w:rsidRPr="00ED7DAB">
        <w:rPr>
          <w:rFonts w:ascii="Times New Roman" w:hAnsi="Times New Roman" w:cs="Times New Roman"/>
          <w:sz w:val="24"/>
          <w:szCs w:val="24"/>
        </w:rPr>
        <w:t xml:space="preserve">ктеристики </w:t>
      </w:r>
      <w:r w:rsidR="008471A2" w:rsidRPr="00ED7DAB">
        <w:rPr>
          <w:rFonts w:ascii="Times New Roman" w:hAnsi="Times New Roman" w:cs="Times New Roman"/>
          <w:sz w:val="24"/>
          <w:szCs w:val="24"/>
        </w:rPr>
        <w:t xml:space="preserve">реакторов </w:t>
      </w:r>
      <w:r w:rsidRPr="00ED7DAB">
        <w:rPr>
          <w:rFonts w:ascii="Times New Roman" w:hAnsi="Times New Roman" w:cs="Times New Roman"/>
          <w:sz w:val="24"/>
          <w:szCs w:val="24"/>
        </w:rPr>
        <w:t>с топливом, сод</w:t>
      </w:r>
      <w:r w:rsidR="00ED7DAB">
        <w:rPr>
          <w:rFonts w:ascii="Times New Roman" w:hAnsi="Times New Roman" w:cs="Times New Roman"/>
          <w:sz w:val="24"/>
          <w:szCs w:val="24"/>
        </w:rPr>
        <w:t>ержащим данный минорный актинид в различных долях</w:t>
      </w:r>
      <w:r w:rsidRPr="00ED7DAB">
        <w:rPr>
          <w:rFonts w:ascii="Times New Roman" w:hAnsi="Times New Roman" w:cs="Times New Roman"/>
          <w:sz w:val="24"/>
          <w:szCs w:val="24"/>
        </w:rPr>
        <w:t>.</w:t>
      </w:r>
      <w:r w:rsidR="008471A2" w:rsidRPr="00ED7DAB">
        <w:rPr>
          <w:rFonts w:ascii="Times New Roman" w:hAnsi="Times New Roman" w:cs="Times New Roman"/>
          <w:sz w:val="24"/>
          <w:szCs w:val="24"/>
        </w:rPr>
        <w:t xml:space="preserve"> Кюрий, наработанный во время топливных</w:t>
      </w:r>
      <w:r w:rsidR="00591E21" w:rsidRPr="00ED7DAB">
        <w:rPr>
          <w:rFonts w:ascii="Times New Roman" w:hAnsi="Times New Roman" w:cs="Times New Roman"/>
          <w:sz w:val="24"/>
          <w:szCs w:val="24"/>
        </w:rPr>
        <w:t xml:space="preserve"> компаний</w:t>
      </w:r>
      <w:r w:rsidR="008471A2" w:rsidRPr="00ED7DAB">
        <w:rPr>
          <w:rFonts w:ascii="Times New Roman" w:hAnsi="Times New Roman" w:cs="Times New Roman"/>
          <w:sz w:val="24"/>
          <w:szCs w:val="24"/>
        </w:rPr>
        <w:t xml:space="preserve"> и входящий в состав ОЯТ, на данный момент не используется</w:t>
      </w:r>
      <w:r w:rsidR="00375EF5" w:rsidRPr="00ED7DAB">
        <w:rPr>
          <w:rFonts w:ascii="Times New Roman" w:hAnsi="Times New Roman" w:cs="Times New Roman"/>
          <w:sz w:val="24"/>
          <w:szCs w:val="24"/>
        </w:rPr>
        <w:t>, но является одним из основных источников радиационного излучения в ОЯТ, что представляет серьёзную угрозу окружающей среде.</w:t>
      </w:r>
      <w:r w:rsidR="002E126A" w:rsidRPr="00ED7DAB">
        <w:rPr>
          <w:rFonts w:ascii="Times New Roman" w:hAnsi="Times New Roman" w:cs="Times New Roman"/>
          <w:sz w:val="24"/>
          <w:szCs w:val="24"/>
        </w:rPr>
        <w:t xml:space="preserve"> </w:t>
      </w:r>
      <w:r w:rsidR="00591E21" w:rsidRPr="00ED7DAB">
        <w:rPr>
          <w:rFonts w:ascii="Times New Roman" w:hAnsi="Times New Roman" w:cs="Times New Roman"/>
          <w:sz w:val="24"/>
          <w:szCs w:val="24"/>
        </w:rPr>
        <w:t>В следствие этого, актуальна проблема с его накоплением. В настоящее время существует мал</w:t>
      </w:r>
      <w:r w:rsidR="00ED7DAB" w:rsidRPr="00ED7DAB">
        <w:rPr>
          <w:rFonts w:ascii="Times New Roman" w:hAnsi="Times New Roman" w:cs="Times New Roman"/>
          <w:sz w:val="24"/>
          <w:szCs w:val="24"/>
        </w:rPr>
        <w:t>о исследований на тему влияния к</w:t>
      </w:r>
      <w:r w:rsidR="00591E21" w:rsidRPr="00ED7DAB">
        <w:rPr>
          <w:rFonts w:ascii="Times New Roman" w:hAnsi="Times New Roman" w:cs="Times New Roman"/>
          <w:sz w:val="24"/>
          <w:szCs w:val="24"/>
        </w:rPr>
        <w:t>юрия на характеристики ядерного топлива</w:t>
      </w:r>
      <w:r w:rsidR="00ED7DAB" w:rsidRPr="00ED7DAB">
        <w:rPr>
          <w:rFonts w:ascii="Times New Roman" w:hAnsi="Times New Roman" w:cs="Times New Roman"/>
          <w:sz w:val="24"/>
          <w:szCs w:val="24"/>
        </w:rPr>
        <w:t xml:space="preserve"> [1]</w:t>
      </w:r>
      <w:r w:rsidR="00591E21" w:rsidRPr="00ED7DAB">
        <w:rPr>
          <w:rFonts w:ascii="Times New Roman" w:hAnsi="Times New Roman" w:cs="Times New Roman"/>
          <w:sz w:val="24"/>
          <w:szCs w:val="24"/>
        </w:rPr>
        <w:t>. Добавление данного элемента в топливные сборки является альтернативой его прямому захоронению.</w:t>
      </w:r>
    </w:p>
    <w:p w14:paraId="237AA0E6" w14:textId="77777777" w:rsidR="008471A2" w:rsidRPr="00ED7DAB" w:rsidRDefault="008471A2" w:rsidP="00ED7D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7DAB">
        <w:rPr>
          <w:rFonts w:ascii="Times New Roman" w:hAnsi="Times New Roman" w:cs="Times New Roman"/>
          <w:sz w:val="24"/>
          <w:szCs w:val="24"/>
        </w:rPr>
        <w:t xml:space="preserve">В данной работе </w:t>
      </w:r>
      <w:r w:rsidR="00ED7DAB">
        <w:rPr>
          <w:rFonts w:ascii="Times New Roman" w:hAnsi="Times New Roman" w:cs="Times New Roman"/>
          <w:sz w:val="24"/>
          <w:szCs w:val="24"/>
        </w:rPr>
        <w:t>рассмотрено</w:t>
      </w:r>
      <w:r w:rsidRPr="00ED7DAB">
        <w:rPr>
          <w:rFonts w:ascii="Times New Roman" w:hAnsi="Times New Roman" w:cs="Times New Roman"/>
          <w:sz w:val="24"/>
          <w:szCs w:val="24"/>
        </w:rPr>
        <w:t xml:space="preserve"> добавление изотопов Кюрия в</w:t>
      </w:r>
      <w:r w:rsidR="00ED7DAB">
        <w:rPr>
          <w:rFonts w:ascii="Times New Roman" w:hAnsi="Times New Roman" w:cs="Times New Roman"/>
          <w:sz w:val="24"/>
          <w:szCs w:val="24"/>
        </w:rPr>
        <w:t xml:space="preserve"> ячейки и</w:t>
      </w:r>
      <w:r w:rsidRPr="00ED7DAB">
        <w:rPr>
          <w:rFonts w:ascii="Times New Roman" w:hAnsi="Times New Roman" w:cs="Times New Roman"/>
          <w:sz w:val="24"/>
          <w:szCs w:val="24"/>
        </w:rPr>
        <w:t xml:space="preserve"> ТВС р</w:t>
      </w:r>
      <w:r w:rsidR="00ED7DAB">
        <w:rPr>
          <w:rFonts w:ascii="Times New Roman" w:hAnsi="Times New Roman" w:cs="Times New Roman"/>
          <w:sz w:val="24"/>
          <w:szCs w:val="24"/>
        </w:rPr>
        <w:t>еакторов типа БН и ВВЭР</w:t>
      </w:r>
      <w:r w:rsidRPr="00ED7DAB">
        <w:rPr>
          <w:rFonts w:ascii="Times New Roman" w:hAnsi="Times New Roman" w:cs="Times New Roman"/>
          <w:sz w:val="24"/>
          <w:szCs w:val="24"/>
        </w:rPr>
        <w:t>. Исследование основано на численном моделировании нейтро</w:t>
      </w:r>
      <w:r w:rsidR="00990483" w:rsidRPr="00ED7DAB">
        <w:rPr>
          <w:rFonts w:ascii="Times New Roman" w:hAnsi="Times New Roman" w:cs="Times New Roman"/>
          <w:sz w:val="24"/>
          <w:szCs w:val="24"/>
        </w:rPr>
        <w:t>нно-физических процессов в среде</w:t>
      </w:r>
      <w:r w:rsidRPr="00ED7DAB">
        <w:rPr>
          <w:rFonts w:ascii="Times New Roman" w:hAnsi="Times New Roman" w:cs="Times New Roman"/>
          <w:sz w:val="24"/>
          <w:szCs w:val="24"/>
        </w:rPr>
        <w:t xml:space="preserve"> </w:t>
      </w:r>
      <w:r w:rsidRPr="00ED7DAB">
        <w:rPr>
          <w:rFonts w:ascii="Times New Roman" w:hAnsi="Times New Roman" w:cs="Times New Roman"/>
          <w:sz w:val="24"/>
          <w:szCs w:val="24"/>
          <w:lang w:val="en-US"/>
        </w:rPr>
        <w:t>Serpent</w:t>
      </w:r>
      <w:r w:rsidR="00DD5D7C" w:rsidRPr="00ED7DAB">
        <w:rPr>
          <w:rFonts w:ascii="Times New Roman" w:hAnsi="Times New Roman" w:cs="Times New Roman"/>
          <w:sz w:val="24"/>
          <w:szCs w:val="24"/>
        </w:rPr>
        <w:t xml:space="preserve"> и градиента температур</w:t>
      </w:r>
      <w:r w:rsidR="00990483" w:rsidRPr="00ED7DAB">
        <w:rPr>
          <w:rFonts w:ascii="Times New Roman" w:hAnsi="Times New Roman" w:cs="Times New Roman"/>
          <w:sz w:val="24"/>
          <w:szCs w:val="24"/>
        </w:rPr>
        <w:t xml:space="preserve"> топливных элементов</w:t>
      </w:r>
      <w:r w:rsidR="00DD5D7C" w:rsidRPr="00ED7DAB">
        <w:rPr>
          <w:rFonts w:ascii="Times New Roman" w:hAnsi="Times New Roman" w:cs="Times New Roman"/>
          <w:sz w:val="24"/>
          <w:szCs w:val="24"/>
        </w:rPr>
        <w:t xml:space="preserve"> в ПО </w:t>
      </w:r>
      <w:r w:rsidR="00DD5D7C" w:rsidRPr="00ED7DAB">
        <w:rPr>
          <w:rFonts w:ascii="Times New Roman" w:hAnsi="Times New Roman" w:cs="Times New Roman"/>
          <w:sz w:val="24"/>
          <w:szCs w:val="24"/>
          <w:lang w:val="en-US"/>
        </w:rPr>
        <w:t>Ansys</w:t>
      </w:r>
      <w:r w:rsidR="00DD5D7C" w:rsidRPr="00ED7DAB">
        <w:rPr>
          <w:rFonts w:ascii="Times New Roman" w:hAnsi="Times New Roman" w:cs="Times New Roman"/>
          <w:sz w:val="24"/>
          <w:szCs w:val="24"/>
        </w:rPr>
        <w:t>.</w:t>
      </w:r>
      <w:r w:rsidR="00ED7DAB">
        <w:rPr>
          <w:rFonts w:ascii="Times New Roman" w:hAnsi="Times New Roman" w:cs="Times New Roman"/>
          <w:sz w:val="24"/>
          <w:szCs w:val="24"/>
        </w:rPr>
        <w:t xml:space="preserve"> </w:t>
      </w:r>
      <w:r w:rsidR="00DD5D7C" w:rsidRPr="00ED7DAB">
        <w:rPr>
          <w:rFonts w:ascii="Times New Roman" w:hAnsi="Times New Roman" w:cs="Times New Roman"/>
          <w:sz w:val="24"/>
          <w:szCs w:val="24"/>
        </w:rPr>
        <w:t>Варьируемыми параметрами являютс</w:t>
      </w:r>
      <w:r w:rsidR="002E126A" w:rsidRPr="00ED7DAB">
        <w:rPr>
          <w:rFonts w:ascii="Times New Roman" w:hAnsi="Times New Roman" w:cs="Times New Roman"/>
          <w:sz w:val="24"/>
          <w:szCs w:val="24"/>
        </w:rPr>
        <w:t>я</w:t>
      </w:r>
      <w:r w:rsidR="00DD5D7C" w:rsidRPr="00ED7DAB">
        <w:rPr>
          <w:rFonts w:ascii="Times New Roman" w:hAnsi="Times New Roman" w:cs="Times New Roman"/>
          <w:sz w:val="24"/>
          <w:szCs w:val="24"/>
        </w:rPr>
        <w:t xml:space="preserve"> концен</w:t>
      </w:r>
      <w:r w:rsidR="00ED7DAB">
        <w:rPr>
          <w:rFonts w:ascii="Times New Roman" w:hAnsi="Times New Roman" w:cs="Times New Roman"/>
          <w:sz w:val="24"/>
          <w:szCs w:val="24"/>
        </w:rPr>
        <w:t>трация к</w:t>
      </w:r>
      <w:r w:rsidR="00DD5D7C" w:rsidRPr="00ED7DAB">
        <w:rPr>
          <w:rFonts w:ascii="Times New Roman" w:hAnsi="Times New Roman" w:cs="Times New Roman"/>
          <w:sz w:val="24"/>
          <w:szCs w:val="24"/>
        </w:rPr>
        <w:t>юр</w:t>
      </w:r>
      <w:r w:rsidR="00ED7DAB">
        <w:rPr>
          <w:rFonts w:ascii="Times New Roman" w:hAnsi="Times New Roman" w:cs="Times New Roman"/>
          <w:sz w:val="24"/>
          <w:szCs w:val="24"/>
        </w:rPr>
        <w:t>ия в топливе.</w:t>
      </w:r>
    </w:p>
    <w:p w14:paraId="327B6601" w14:textId="77777777" w:rsidR="00DD5D7C" w:rsidRPr="00ED7DAB" w:rsidRDefault="00DD5D7C" w:rsidP="00ED7D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7DAB">
        <w:rPr>
          <w:rFonts w:ascii="Times New Roman" w:hAnsi="Times New Roman" w:cs="Times New Roman"/>
          <w:sz w:val="24"/>
          <w:szCs w:val="24"/>
        </w:rPr>
        <w:t xml:space="preserve">Исследуемые характеристики: </w:t>
      </w:r>
    </w:p>
    <w:p w14:paraId="43051505" w14:textId="77777777" w:rsidR="00DD5D7C" w:rsidRPr="00ED7DAB" w:rsidRDefault="00DD5D7C" w:rsidP="00ED7DAB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7DAB">
        <w:rPr>
          <w:rFonts w:ascii="Times New Roman" w:hAnsi="Times New Roman" w:cs="Times New Roman"/>
          <w:sz w:val="24"/>
          <w:szCs w:val="24"/>
        </w:rPr>
        <w:t>Коэффициент размножения нейтронов</w:t>
      </w:r>
      <w:r w:rsidR="00ED7DAB">
        <w:rPr>
          <w:rFonts w:ascii="Times New Roman" w:hAnsi="Times New Roman" w:cs="Times New Roman"/>
          <w:sz w:val="24"/>
          <w:szCs w:val="24"/>
        </w:rPr>
        <w:t>;</w:t>
      </w:r>
    </w:p>
    <w:p w14:paraId="350446CB" w14:textId="77777777" w:rsidR="00DD5D7C" w:rsidRPr="00ED7DAB" w:rsidRDefault="00DD5D7C" w:rsidP="00ED7DAB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7DAB">
        <w:rPr>
          <w:rFonts w:ascii="Times New Roman" w:hAnsi="Times New Roman" w:cs="Times New Roman"/>
          <w:sz w:val="24"/>
          <w:szCs w:val="24"/>
        </w:rPr>
        <w:t xml:space="preserve">Градиент температур </w:t>
      </w:r>
      <w:proofErr w:type="spellStart"/>
      <w:r w:rsidRPr="00ED7DAB">
        <w:rPr>
          <w:rFonts w:ascii="Times New Roman" w:hAnsi="Times New Roman" w:cs="Times New Roman"/>
          <w:sz w:val="24"/>
          <w:szCs w:val="24"/>
        </w:rPr>
        <w:t>ТВЭЛа</w:t>
      </w:r>
      <w:proofErr w:type="spellEnd"/>
      <w:r w:rsidR="00ED7DAB">
        <w:rPr>
          <w:rFonts w:ascii="Times New Roman" w:hAnsi="Times New Roman" w:cs="Times New Roman"/>
          <w:sz w:val="24"/>
          <w:szCs w:val="24"/>
        </w:rPr>
        <w:t>;</w:t>
      </w:r>
    </w:p>
    <w:p w14:paraId="001CBBC2" w14:textId="77777777" w:rsidR="00DD5D7C" w:rsidRPr="00ED7DAB" w:rsidRDefault="00DD5D7C" w:rsidP="00ED7DAB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7DAB">
        <w:rPr>
          <w:rFonts w:ascii="Times New Roman" w:hAnsi="Times New Roman" w:cs="Times New Roman"/>
          <w:sz w:val="24"/>
          <w:szCs w:val="24"/>
        </w:rPr>
        <w:t>Спектр нейтронов</w:t>
      </w:r>
      <w:r w:rsidR="00ED7DAB">
        <w:rPr>
          <w:rFonts w:ascii="Times New Roman" w:hAnsi="Times New Roman" w:cs="Times New Roman"/>
          <w:sz w:val="24"/>
          <w:szCs w:val="24"/>
        </w:rPr>
        <w:t>.</w:t>
      </w:r>
    </w:p>
    <w:p w14:paraId="695BA511" w14:textId="77777777" w:rsidR="00ED7DAB" w:rsidRDefault="00DD5D7C" w:rsidP="00ED7D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7DAB">
        <w:rPr>
          <w:rFonts w:ascii="Times New Roman" w:hAnsi="Times New Roman" w:cs="Times New Roman"/>
          <w:sz w:val="24"/>
          <w:szCs w:val="24"/>
        </w:rPr>
        <w:t>В проц</w:t>
      </w:r>
      <w:r w:rsidR="00523892" w:rsidRPr="00ED7DAB">
        <w:rPr>
          <w:rFonts w:ascii="Times New Roman" w:hAnsi="Times New Roman" w:cs="Times New Roman"/>
          <w:sz w:val="24"/>
          <w:szCs w:val="24"/>
        </w:rPr>
        <w:t xml:space="preserve">ессе работы </w:t>
      </w:r>
      <w:r w:rsidR="002E126A" w:rsidRPr="00ED7DAB">
        <w:rPr>
          <w:rFonts w:ascii="Times New Roman" w:hAnsi="Times New Roman" w:cs="Times New Roman"/>
          <w:sz w:val="24"/>
          <w:szCs w:val="24"/>
        </w:rPr>
        <w:t>созданы модели</w:t>
      </w:r>
      <w:r w:rsidR="00ED7DAB">
        <w:rPr>
          <w:rFonts w:ascii="Times New Roman" w:hAnsi="Times New Roman" w:cs="Times New Roman"/>
          <w:sz w:val="24"/>
          <w:szCs w:val="24"/>
        </w:rPr>
        <w:t xml:space="preserve"> ячейки и</w:t>
      </w:r>
      <w:r w:rsidRPr="00ED7DAB">
        <w:rPr>
          <w:rFonts w:ascii="Times New Roman" w:hAnsi="Times New Roman" w:cs="Times New Roman"/>
          <w:sz w:val="24"/>
          <w:szCs w:val="24"/>
        </w:rPr>
        <w:t xml:space="preserve"> ТВ</w:t>
      </w:r>
      <w:r w:rsidR="00523892" w:rsidRPr="00ED7DAB">
        <w:rPr>
          <w:rFonts w:ascii="Times New Roman" w:hAnsi="Times New Roman" w:cs="Times New Roman"/>
          <w:sz w:val="24"/>
          <w:szCs w:val="24"/>
        </w:rPr>
        <w:t>С реакторов БН-600, ВВЭР-1</w:t>
      </w:r>
      <w:r w:rsidR="00ED7DAB">
        <w:rPr>
          <w:rFonts w:ascii="Times New Roman" w:hAnsi="Times New Roman" w:cs="Times New Roman"/>
          <w:sz w:val="24"/>
          <w:szCs w:val="24"/>
        </w:rPr>
        <w:t>2</w:t>
      </w:r>
      <w:r w:rsidR="00523892" w:rsidRPr="00ED7DAB">
        <w:rPr>
          <w:rFonts w:ascii="Times New Roman" w:hAnsi="Times New Roman" w:cs="Times New Roman"/>
          <w:sz w:val="24"/>
          <w:szCs w:val="24"/>
        </w:rPr>
        <w:t>00</w:t>
      </w:r>
      <w:r w:rsidR="00ED7DAB">
        <w:rPr>
          <w:rFonts w:ascii="Times New Roman" w:hAnsi="Times New Roman" w:cs="Times New Roman"/>
          <w:sz w:val="24"/>
          <w:szCs w:val="24"/>
        </w:rPr>
        <w:t xml:space="preserve"> (рисунок 1)</w:t>
      </w:r>
      <w:r w:rsidR="00523892" w:rsidRPr="00ED7DAB">
        <w:rPr>
          <w:rFonts w:ascii="Times New Roman" w:hAnsi="Times New Roman" w:cs="Times New Roman"/>
          <w:sz w:val="24"/>
          <w:szCs w:val="24"/>
        </w:rPr>
        <w:t xml:space="preserve"> </w:t>
      </w:r>
      <w:r w:rsidRPr="00ED7DAB">
        <w:rPr>
          <w:rFonts w:ascii="Times New Roman" w:hAnsi="Times New Roman" w:cs="Times New Roman"/>
          <w:sz w:val="24"/>
          <w:szCs w:val="24"/>
        </w:rPr>
        <w:t>с гомогенным добавлен</w:t>
      </w:r>
      <w:r w:rsidR="00523892" w:rsidRPr="00ED7DAB">
        <w:rPr>
          <w:rFonts w:ascii="Times New Roman" w:hAnsi="Times New Roman" w:cs="Times New Roman"/>
          <w:sz w:val="24"/>
          <w:szCs w:val="24"/>
        </w:rPr>
        <w:t>ием изотопов кю</w:t>
      </w:r>
      <w:r w:rsidRPr="00ED7DAB">
        <w:rPr>
          <w:rFonts w:ascii="Times New Roman" w:hAnsi="Times New Roman" w:cs="Times New Roman"/>
          <w:sz w:val="24"/>
          <w:szCs w:val="24"/>
        </w:rPr>
        <w:t>рия во всех топливных элемента</w:t>
      </w:r>
      <w:r w:rsidR="00990483" w:rsidRPr="00ED7DAB">
        <w:rPr>
          <w:rFonts w:ascii="Times New Roman" w:hAnsi="Times New Roman" w:cs="Times New Roman"/>
          <w:sz w:val="24"/>
          <w:szCs w:val="24"/>
        </w:rPr>
        <w:t>х и в части топливных элементов, с различными конце</w:t>
      </w:r>
      <w:r w:rsidR="002E126A" w:rsidRPr="00ED7DAB">
        <w:rPr>
          <w:rFonts w:ascii="Times New Roman" w:hAnsi="Times New Roman" w:cs="Times New Roman"/>
          <w:sz w:val="24"/>
          <w:szCs w:val="24"/>
        </w:rPr>
        <w:t>нтрациями исследуемого элемента, в целях определения</w:t>
      </w:r>
      <w:r w:rsidR="00AE38B8" w:rsidRPr="00ED7DAB">
        <w:rPr>
          <w:rFonts w:ascii="Times New Roman" w:hAnsi="Times New Roman" w:cs="Times New Roman"/>
          <w:sz w:val="24"/>
          <w:szCs w:val="24"/>
        </w:rPr>
        <w:t xml:space="preserve"> оптимальных параметров ТВС.</w:t>
      </w:r>
      <w:r w:rsidR="00523892" w:rsidRPr="00ED7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861BA" w14:textId="77777777" w:rsidR="00ED7DAB" w:rsidRDefault="00ED7DAB" w:rsidP="00523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60D99D" wp14:editId="6F8910B5">
            <wp:extent cx="3994734" cy="218122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605" cy="219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2205" w14:textId="28FF7E4B" w:rsidR="00ED7DAB" w:rsidRDefault="00ED7DAB" w:rsidP="00523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DAB">
        <w:rPr>
          <w:rFonts w:ascii="Times New Roman" w:hAnsi="Times New Roman" w:cs="Times New Roman"/>
          <w:sz w:val="24"/>
          <w:szCs w:val="24"/>
        </w:rPr>
        <w:t>Рис. 1. Поперечное сечение модели</w:t>
      </w:r>
      <w:r>
        <w:rPr>
          <w:rFonts w:ascii="Times New Roman" w:hAnsi="Times New Roman" w:cs="Times New Roman"/>
          <w:sz w:val="24"/>
          <w:szCs w:val="24"/>
        </w:rPr>
        <w:t xml:space="preserve"> ТВС БН-600 (слева) и ВВЭР-1200 (справа)</w:t>
      </w:r>
    </w:p>
    <w:p w14:paraId="6667E09F" w14:textId="77777777" w:rsidR="0052392A" w:rsidRDefault="0052392A" w:rsidP="00ED7D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A21268D" w14:textId="77777777" w:rsidR="0052392A" w:rsidRDefault="0052392A" w:rsidP="00ED7D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из рисунков типовым для российских реакторов является формат размещения твэлов в ТВС, при этом для тепловых реакторов характерно размещение компенсирующих избыточную реактивность поглотителей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внутри ТВС, в то время как поглотителя в быстрых реакторах размещаются в виде отдельных кассет. Кроме того, в последних версиях ВВЭР отсутствует чехол </w:t>
      </w:r>
      <w:r w:rsidRPr="0052392A"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 xml:space="preserve">, в 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для БН-800, и для БН-600 наличия чехла характерно</w:t>
      </w:r>
      <w:r w:rsidRPr="0052392A">
        <w:rPr>
          <w:rFonts w:ascii="Times New Roman" w:hAnsi="Times New Roman" w:cs="Times New Roman"/>
          <w:sz w:val="24"/>
          <w:szCs w:val="24"/>
        </w:rPr>
        <w:t xml:space="preserve"> [3]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D0D38E" w14:textId="77777777" w:rsidR="00375EF5" w:rsidRPr="00ED7DAB" w:rsidRDefault="00523892" w:rsidP="00ED7D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7DAB">
        <w:rPr>
          <w:rFonts w:ascii="Times New Roman" w:hAnsi="Times New Roman" w:cs="Times New Roman"/>
          <w:sz w:val="24"/>
          <w:szCs w:val="24"/>
        </w:rPr>
        <w:t>Оптимальными являются варианты со сниженным темпом реактивности при идентичном среднем (на длину топливной кампании) коэффициенте размножения.</w:t>
      </w:r>
    </w:p>
    <w:p w14:paraId="7A50AA60" w14:textId="77777777" w:rsidR="00375EF5" w:rsidRPr="00ED7DAB" w:rsidRDefault="00375EF5" w:rsidP="00ED7DAB">
      <w:pPr>
        <w:spacing w:after="0" w:line="240" w:lineRule="auto"/>
        <w:ind w:firstLine="397"/>
        <w:rPr>
          <w:rFonts w:ascii="Times New Roman" w:hAnsi="Times New Roman" w:cs="Times New Roman"/>
          <w:b/>
          <w:sz w:val="24"/>
          <w:szCs w:val="24"/>
        </w:rPr>
      </w:pPr>
      <w:r w:rsidRPr="00ED7DA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3A52322" w14:textId="77777777" w:rsidR="00DD5D7C" w:rsidRPr="0052392A" w:rsidRDefault="00AE38B8" w:rsidP="0052392A">
      <w:pPr>
        <w:pStyle w:val="a3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7D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Лукьян Е. И., Терехова А. М., Хорасанов Г. Л. Оценка количеств изотопов кюрия и америция в </w:t>
      </w:r>
      <w:r w:rsidRPr="005239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ОЯТ реактора БН-600 //Будущее атомной энергетики-</w:t>
      </w:r>
      <w:proofErr w:type="spellStart"/>
      <w:r w:rsidRPr="005239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AtomFuture</w:t>
      </w:r>
      <w:proofErr w:type="spellEnd"/>
      <w:r w:rsidRPr="005239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2017. – 2018. – С. 56-57.</w:t>
      </w:r>
    </w:p>
    <w:p w14:paraId="7141855F" w14:textId="77777777" w:rsidR="0052392A" w:rsidRDefault="0052392A" w:rsidP="0052392A">
      <w:pPr>
        <w:pStyle w:val="a3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392A">
        <w:rPr>
          <w:rFonts w:ascii="Times New Roman" w:hAnsi="Times New Roman" w:cs="Times New Roman"/>
          <w:sz w:val="24"/>
          <w:szCs w:val="24"/>
        </w:rPr>
        <w:t xml:space="preserve">Лазарева И. А., Парамонова И. Л. Обоснование теплотехнической надежности ВВЭР1200 с установленными в ТВС перемешивающими решетками // </w:t>
      </w:r>
      <w:proofErr w:type="spellStart"/>
      <w:r w:rsidRPr="0052392A">
        <w:rPr>
          <w:rFonts w:ascii="Times New Roman" w:hAnsi="Times New Roman" w:cs="Times New Roman"/>
          <w:sz w:val="24"/>
          <w:szCs w:val="24"/>
        </w:rPr>
        <w:t>Изв</w:t>
      </w:r>
      <w:proofErr w:type="spellEnd"/>
      <w:r w:rsidRPr="005239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92A">
        <w:rPr>
          <w:rFonts w:ascii="Times New Roman" w:hAnsi="Times New Roman" w:cs="Times New Roman"/>
          <w:sz w:val="24"/>
          <w:szCs w:val="24"/>
        </w:rPr>
        <w:t>СПбГЭТУ</w:t>
      </w:r>
      <w:proofErr w:type="spellEnd"/>
      <w:r w:rsidRPr="0052392A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52392A">
        <w:rPr>
          <w:rFonts w:ascii="Times New Roman" w:hAnsi="Times New Roman" w:cs="Times New Roman"/>
          <w:sz w:val="24"/>
          <w:szCs w:val="24"/>
        </w:rPr>
        <w:t>ЛЭТИ</w:t>
      </w:r>
      <w:r w:rsidRPr="0052392A">
        <w:rPr>
          <w:rFonts w:ascii="Times New Roman" w:hAnsi="Times New Roman" w:cs="Times New Roman"/>
          <w:sz w:val="24"/>
          <w:szCs w:val="24"/>
          <w:lang w:val="en-US"/>
        </w:rPr>
        <w:t xml:space="preserve">». 2022. </w:t>
      </w:r>
      <w:r w:rsidRPr="0052392A">
        <w:rPr>
          <w:rFonts w:ascii="Times New Roman" w:hAnsi="Times New Roman" w:cs="Times New Roman"/>
          <w:sz w:val="24"/>
          <w:szCs w:val="24"/>
        </w:rPr>
        <w:t>Т</w:t>
      </w:r>
      <w:r w:rsidRPr="0052392A">
        <w:rPr>
          <w:rFonts w:ascii="Times New Roman" w:hAnsi="Times New Roman" w:cs="Times New Roman"/>
          <w:sz w:val="24"/>
          <w:szCs w:val="24"/>
          <w:lang w:val="en-US"/>
        </w:rPr>
        <w:t xml:space="preserve">. 15, № 5/6. </w:t>
      </w:r>
      <w:r w:rsidRPr="0052392A">
        <w:rPr>
          <w:rFonts w:ascii="Times New Roman" w:hAnsi="Times New Roman" w:cs="Times New Roman"/>
          <w:sz w:val="24"/>
          <w:szCs w:val="24"/>
        </w:rPr>
        <w:t>С</w:t>
      </w:r>
      <w:r w:rsidRPr="0052392A">
        <w:rPr>
          <w:rFonts w:ascii="Times New Roman" w:hAnsi="Times New Roman" w:cs="Times New Roman"/>
          <w:sz w:val="24"/>
          <w:szCs w:val="24"/>
          <w:lang w:val="en-US"/>
        </w:rPr>
        <w:t>. 15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2392A">
        <w:rPr>
          <w:rFonts w:ascii="Times New Roman" w:hAnsi="Times New Roman" w:cs="Times New Roman"/>
          <w:sz w:val="24"/>
          <w:szCs w:val="24"/>
          <w:lang w:val="en-US"/>
        </w:rPr>
        <w:t xml:space="preserve">21. </w:t>
      </w:r>
      <w:proofErr w:type="spellStart"/>
      <w:r w:rsidRPr="0052392A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52392A">
        <w:rPr>
          <w:rFonts w:ascii="Times New Roman" w:hAnsi="Times New Roman" w:cs="Times New Roman"/>
          <w:sz w:val="24"/>
          <w:szCs w:val="24"/>
          <w:lang w:val="en-US"/>
        </w:rPr>
        <w:t>: 10.32603/2071-8985-2022-15-5/6-15-21.</w:t>
      </w:r>
    </w:p>
    <w:p w14:paraId="79A68C4A" w14:textId="77777777" w:rsidR="0052392A" w:rsidRPr="0052392A" w:rsidRDefault="0052392A" w:rsidP="0052392A">
      <w:pPr>
        <w:pStyle w:val="a3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392A">
        <w:rPr>
          <w:rFonts w:ascii="Times New Roman" w:hAnsi="Times New Roman" w:cs="Times New Roman"/>
          <w:sz w:val="24"/>
          <w:szCs w:val="24"/>
          <w:lang w:val="en-US"/>
        </w:rPr>
        <w:t>INTERNATIONAL ATOMIC ENERGY AGENCY, BN-600 Hybrid Core Benchmark Analyses, IAEA-TECDOC-1623, IAEA, Vienna (2010)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52392A" w:rsidRPr="0052392A" w:rsidSect="002E126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04FE"/>
    <w:multiLevelType w:val="hybridMultilevel"/>
    <w:tmpl w:val="503699A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5B807D9"/>
    <w:multiLevelType w:val="hybridMultilevel"/>
    <w:tmpl w:val="4A84330A"/>
    <w:lvl w:ilvl="0" w:tplc="98BAA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E3"/>
    <w:rsid w:val="001062FA"/>
    <w:rsid w:val="002E126A"/>
    <w:rsid w:val="00375EF5"/>
    <w:rsid w:val="00377AB9"/>
    <w:rsid w:val="00523892"/>
    <w:rsid w:val="0052392A"/>
    <w:rsid w:val="00591E21"/>
    <w:rsid w:val="006D6DCE"/>
    <w:rsid w:val="006F5611"/>
    <w:rsid w:val="007A75F5"/>
    <w:rsid w:val="008471A2"/>
    <w:rsid w:val="00990483"/>
    <w:rsid w:val="00AE38B8"/>
    <w:rsid w:val="00DD5D7C"/>
    <w:rsid w:val="00ED7DAB"/>
    <w:rsid w:val="00FA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1022"/>
  <w15:chartTrackingRefBased/>
  <w15:docId w15:val="{0F4979B9-804F-419C-A6C0-AACB0867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D2E6F-8E05-4448-B6B3-88D498EA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 Алиев</dc:creator>
  <cp:keywords/>
  <dc:description/>
  <cp:lastModifiedBy>vsevolod.200532@gmail.com</cp:lastModifiedBy>
  <cp:revision>2</cp:revision>
  <dcterms:created xsi:type="dcterms:W3CDTF">2025-03-02T10:48:00Z</dcterms:created>
  <dcterms:modified xsi:type="dcterms:W3CDTF">2025-03-02T10:48:00Z</dcterms:modified>
</cp:coreProperties>
</file>