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-32.598425196849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333333"/>
          <w:rtl w:val="0"/>
        </w:rPr>
        <w:t xml:space="preserve">Изучение геометрических проявлений переменности в струйных выбросах активных ядер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Костричкин И.М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Плавин А.В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i w:val="1"/>
          <w:rtl w:val="0"/>
        </w:rPr>
        <w:t xml:space="preserve"> Пушкарев А. Б</w:t>
      </w:r>
      <w:r w:rsidDel="00000000" w:rsidR="00000000" w:rsidRPr="00000000">
        <w:rPr>
          <w:b w:val="1"/>
          <w:vertAlign w:val="superscript"/>
          <w:rtl w:val="0"/>
        </w:rPr>
        <w:t xml:space="preserve">3,4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i w:val="1"/>
          <w:rtl w:val="0"/>
        </w:rPr>
        <w:t xml:space="preserve"> Бутузова М. С</w:t>
      </w:r>
      <w:r w:rsidDel="00000000" w:rsidR="00000000" w:rsidRPr="00000000">
        <w:rPr>
          <w:b w:val="1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Московский физико-технический институт (национальный исследовательский университет), Физтех-школа ЛФИ, Москва, Россия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Black Hole Initiative at Harvard University, 20 Garden Street, Cambridge, MA 02138, USA</w:t>
      </w:r>
    </w:p>
    <w:p w:rsidR="00000000" w:rsidDel="00000000" w:rsidP="00000000" w:rsidRDefault="00000000" w:rsidRPr="00000000" w14:paraId="00000006">
      <w:pPr>
        <w:keepNext w:val="1"/>
        <w:keepLines w:val="1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Крымская астрофизическая обсерватория РАН, Крым,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4</w:t>
      </w:r>
      <w:r w:rsidDel="00000000" w:rsidR="00000000" w:rsidRPr="00000000">
        <w:rPr>
          <w:i w:val="1"/>
          <w:rtl w:val="0"/>
        </w:rPr>
        <w:t xml:space="preserve">Физический институт им. П. Н.Лебедева РАН,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imkostrichkin@gmail.com</w:t>
      </w:r>
    </w:p>
    <w:p w:rsidR="00000000" w:rsidDel="00000000" w:rsidP="00000000" w:rsidRDefault="00000000" w:rsidRPr="00000000" w14:paraId="00000009">
      <w:pPr>
        <w:ind w:firstLine="42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Известно, что видимое направление релятивистских струйных выбросов в активных ядрах галактик может со временем меняться. Причины этого разнообразны: от  несовпадения углового момента центрального объекта и аккреционного диска [1] до наличия в системе второй чёрной дыры [2]. Для выяснения причин изменения направления струйных выбросов мы разработали алгоритм, позволяющий определить его направление на отдельных РСДБ-изображениях, что дало нам возможность провести массовый и мультичастотный анализ во времени.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426"/>
        <w:jc w:val="both"/>
        <w:rPr/>
      </w:pPr>
      <w:r w:rsidDel="00000000" w:rsidR="00000000" w:rsidRPr="00000000">
        <w:rPr>
          <w:rtl w:val="0"/>
        </w:rPr>
        <w:t xml:space="preserve"> С помощью этого алгоритма мы проанализировали поведение 317 квазаров в диапазоне частот от 2 до 43 ГГц. В ходе нашей работы мы оценили типичные скорости изменения направления джета и временные интервалы, в течение которых это направление может меняться. Согласно нашим результатам, характерная скорость поворота джета возрастает с ростом частоты, на которой проводились наблюдения от нескольких десятых градуса в год на 2 ГГц до 1 град/год на 43 ГГц. </w:t>
      </w:r>
    </w:p>
    <w:p w:rsidR="00000000" w:rsidDel="00000000" w:rsidP="00000000" w:rsidRDefault="00000000" w:rsidRPr="00000000" w14:paraId="0000000B">
      <w:pPr>
        <w:ind w:firstLine="426"/>
        <w:jc w:val="both"/>
        <w:rPr/>
      </w:pPr>
      <w:r w:rsidDel="00000000" w:rsidR="00000000" w:rsidRPr="00000000">
        <w:rPr>
          <w:rtl w:val="0"/>
        </w:rPr>
        <w:t xml:space="preserve">Предположив, что изменение направления релятивистской струи связано с нерадиальным движением её отдельных частей, мы провели корреляционный анализ. Он показал, что явной связи между нерадиальным движением отдельных компонентов джета и его поворотом в целом не наблюдается. В данной работе мы ограничиваемся возможными масштабами переменности, значительно большими чем времена наблюдений и на основе наших измерений мы можем дать верхнюю оценку на период переменности в менее чем 1000 лет в системе покоя источника для 90% квазаров из выборки. В ходе рассмотрения сценариев возникновения переменности нами было показано, что наиболее вероятным механизмом является прецессия излучающего сопла за счёт разнонаправленности векторов углового момента центральной сверхмассивной чёрной дыры и её аккреционного диска.</w:t>
      </w:r>
    </w:p>
    <w:p w:rsidR="00000000" w:rsidDel="00000000" w:rsidP="00000000" w:rsidRDefault="00000000" w:rsidRPr="00000000" w14:paraId="0000000C">
      <w:pPr>
        <w:ind w:firstLine="426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Работа выполнена при поддержке гранта РНФ 20-72-10078.</w:t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Caproni, H. J. Mosquera Cuesta, and Z. Abraham. Observational Evidence of Spin-induced Precession in Active Galactic Nuclei. , 616(2):L99–L102, Dec. 2004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Dey L., Valtonen M. J., Gopakumar A., Lico R., G´omez J. L., Susobhanan A., Komossa S., Pihajoki P .Explaining temporal variations in the jet PA of the blazar OJ 287 using its BBH central engine model. , MNRAS, 503, 4400, May 2021</w:t>
      </w:r>
    </w:p>
    <w:sectPr>
      <w:headerReference r:id="rId6" w:type="default"/>
      <w:pgSz w:h="16838" w:w="11906" w:orient="portrait"/>
      <w:pgMar w:bottom="1259" w:top="1134" w:left="1361" w:right="1361" w:header="1133.8582677165355" w:footer="1258.5826771653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