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7BEC" w:rsidRDefault="007F78AF">
      <w:pPr>
        <w:ind w:left="0"/>
        <w:jc w:val="center"/>
        <w:rPr>
          <w:b/>
        </w:rPr>
      </w:pPr>
      <w:r>
        <w:rPr>
          <w:b/>
        </w:rPr>
        <w:t>Городская политика по созданию новых общественных пространств в Рио-де-Жанейро в XXI веке</w:t>
      </w:r>
    </w:p>
    <w:p w14:paraId="00000002" w14:textId="77777777" w:rsidR="001B7BEC" w:rsidRDefault="007F78AF">
      <w:pPr>
        <w:ind w:left="0"/>
        <w:jc w:val="center"/>
        <w:rPr>
          <w:b/>
          <w:i/>
        </w:rPr>
      </w:pPr>
      <w:r>
        <w:rPr>
          <w:b/>
          <w:i/>
        </w:rPr>
        <w:t>Семижонов Владимир Александрович</w:t>
      </w:r>
    </w:p>
    <w:p w14:paraId="00000003" w14:textId="77777777" w:rsidR="001B7BEC" w:rsidRDefault="007F78AF">
      <w:pPr>
        <w:ind w:left="0"/>
        <w:jc w:val="center"/>
        <w:rPr>
          <w:i/>
        </w:rPr>
      </w:pPr>
      <w:r>
        <w:rPr>
          <w:i/>
        </w:rPr>
        <w:t>студент</w:t>
      </w:r>
    </w:p>
    <w:p w14:paraId="00000004" w14:textId="77777777" w:rsidR="001B7BEC" w:rsidRDefault="007F78AF">
      <w:pPr>
        <w:ind w:left="0"/>
        <w:jc w:val="center"/>
        <w:rPr>
          <w:i/>
        </w:rPr>
      </w:pPr>
      <w:r>
        <w:rPr>
          <w:i/>
        </w:rPr>
        <w:t xml:space="preserve">Московский государственный университет имени </w:t>
      </w:r>
      <w:proofErr w:type="spellStart"/>
      <w:r>
        <w:rPr>
          <w:i/>
        </w:rPr>
        <w:t>М.В.Ломоносова</w:t>
      </w:r>
      <w:proofErr w:type="spellEnd"/>
      <w:r>
        <w:rPr>
          <w:i/>
        </w:rPr>
        <w:t>,</w:t>
      </w:r>
    </w:p>
    <w:p w14:paraId="00000005" w14:textId="77777777" w:rsidR="001B7BEC" w:rsidRDefault="007F78AF">
      <w:pPr>
        <w:ind w:left="0"/>
        <w:jc w:val="center"/>
        <w:rPr>
          <w:i/>
        </w:rPr>
      </w:pPr>
      <w:r>
        <w:rPr>
          <w:i/>
        </w:rPr>
        <w:t>факультет иностранных языков и регионоведения, Москва, Россия</w:t>
      </w:r>
    </w:p>
    <w:p w14:paraId="00000006" w14:textId="77777777" w:rsidR="001B7BEC" w:rsidRDefault="00DE55C5">
      <w:pPr>
        <w:ind w:left="0"/>
        <w:jc w:val="center"/>
        <w:rPr>
          <w:i/>
        </w:rPr>
      </w:pPr>
      <w:hyperlink r:id="rId5">
        <w:r w:rsidR="007F78AF">
          <w:rPr>
            <w:i/>
            <w:color w:val="1155CC"/>
            <w:u w:val="single"/>
          </w:rPr>
          <w:t>volodya_semizhon</w:t>
        </w:r>
      </w:hyperlink>
      <w:hyperlink r:id="rId6">
        <w:r w:rsidR="007F78AF">
          <w:rPr>
            <w:i/>
            <w:color w:val="1155CC"/>
            <w:u w:val="single"/>
          </w:rPr>
          <w:t>@mail.ru</w:t>
        </w:r>
      </w:hyperlink>
      <w:r w:rsidR="007F78AF">
        <w:rPr>
          <w:i/>
        </w:rPr>
        <w:t xml:space="preserve"> </w:t>
      </w:r>
    </w:p>
    <w:p w14:paraId="00000007" w14:textId="77777777" w:rsidR="001B7BEC" w:rsidRDefault="007F78AF">
      <w:pPr>
        <w:rPr>
          <w:color w:val="000000"/>
        </w:rPr>
      </w:pPr>
      <w:r>
        <w:rPr>
          <w:color w:val="000000"/>
        </w:rPr>
        <w:t xml:space="preserve">В современном мире с </w:t>
      </w:r>
      <w:proofErr w:type="gramStart"/>
      <w:r>
        <w:rPr>
          <w:color w:val="000000"/>
        </w:rPr>
        <w:t>каждым  днем</w:t>
      </w:r>
      <w:proofErr w:type="gramEnd"/>
      <w:r>
        <w:rPr>
          <w:color w:val="000000"/>
        </w:rPr>
        <w:t xml:space="preserve">  все  большее  значение  приобретает  городская</w:t>
      </w:r>
    </w:p>
    <w:p w14:paraId="00000008" w14:textId="77777777" w:rsidR="001B7BEC" w:rsidRDefault="007F78AF">
      <w:pPr>
        <w:ind w:left="0"/>
        <w:rPr>
          <w:color w:val="000000"/>
        </w:rPr>
      </w:pPr>
      <w:r>
        <w:rPr>
          <w:color w:val="000000"/>
        </w:rPr>
        <w:t xml:space="preserve">политика, поскольку она оказывает непосредственное влияние на состояние современных мегаполисов по всему миру. С её помощью мы можем не только определить эффективность управления городом, но также и выявить текущие проблемы в них, особенно в контексте общемировой урбанизации. </w:t>
      </w:r>
    </w:p>
    <w:p w14:paraId="00000009" w14:textId="77777777" w:rsidR="001B7BEC" w:rsidRDefault="007F78AF">
      <w:pPr>
        <w:rPr>
          <w:color w:val="000000"/>
        </w:rPr>
      </w:pPr>
      <w:proofErr w:type="gramStart"/>
      <w:r>
        <w:rPr>
          <w:color w:val="000000"/>
        </w:rPr>
        <w:t>Городская  политика</w:t>
      </w:r>
      <w:proofErr w:type="gramEnd"/>
      <w:r>
        <w:rPr>
          <w:color w:val="000000"/>
        </w:rPr>
        <w:t xml:space="preserve">  по  созданию  общественных  пространств  является  одним   из </w:t>
      </w:r>
    </w:p>
    <w:p w14:paraId="0000000A" w14:textId="77777777" w:rsidR="001B7BEC" w:rsidRDefault="007F78AF">
      <w:pPr>
        <w:ind w:left="0"/>
        <w:rPr>
          <w:color w:val="000000"/>
        </w:rPr>
      </w:pPr>
      <w:r>
        <w:rPr>
          <w:color w:val="000000"/>
        </w:rPr>
        <w:t xml:space="preserve">ключевых направлений деятельности местных органов власти. Особенно важно придать анализу данное направление, поскольку оно затрагивает такие актуальные темы как вопросы улучшения качества жизни горожан, формирование общественного взаимодействия и поддержание культурного разнообразия. Помимо этого, существует проблема реализации городскими властями устаревших подходов к планированию общественных пространств, которые больше не отвечают требованиям современного города, а исследование конкретных проектов может как выявить негативные стороны политики по создания общественных пространств этих городов, так и предложить новые идеи и решения для других глобальных городов. Кроме того, городская политика по созданию новых общественных пространств также может рассматриваться с точки зрения процессов глобализации и регионализации, поскольку она позволяет </w:t>
      </w:r>
      <w:proofErr w:type="gramStart"/>
      <w:r>
        <w:rPr>
          <w:color w:val="000000"/>
        </w:rPr>
        <w:t>определить  общие</w:t>
      </w:r>
      <w:proofErr w:type="gramEnd"/>
      <w:r>
        <w:rPr>
          <w:color w:val="000000"/>
        </w:rPr>
        <w:t xml:space="preserve"> черты и региональные особенности принятия решений при создании новых общественных пространств, определяя степень влияния каждого из двух процессов. Уместным будет добавить, что взятый в качестве примера Рио-де-Жанейро является одним из крупнейших городов Латинской Америки, где процесс создания новых общественных пространств вызван рядом региональных особенностей, присущих развивающимся странам. Также важно отметить, что для российской науки этот регион является одним из наименее изученных, что придает особой актуальности региональному исследованию по данной тематике. </w:t>
      </w:r>
    </w:p>
    <w:p w14:paraId="0000000B" w14:textId="77777777" w:rsidR="001B7BEC" w:rsidRDefault="007F78AF">
      <w:pPr>
        <w:rPr>
          <w:color w:val="000000"/>
        </w:rPr>
      </w:pPr>
      <w:r>
        <w:rPr>
          <w:color w:val="000000"/>
        </w:rPr>
        <w:t>Целью данной работы является выявление глобальных и региональных особенностей</w:t>
      </w:r>
    </w:p>
    <w:p w14:paraId="0000000C" w14:textId="77777777" w:rsidR="001B7BEC" w:rsidRDefault="007F78AF">
      <w:pPr>
        <w:ind w:left="0"/>
        <w:rPr>
          <w:color w:val="000000"/>
        </w:rPr>
      </w:pPr>
      <w:r>
        <w:rPr>
          <w:color w:val="000000"/>
        </w:rPr>
        <w:t xml:space="preserve">в городской политике Рио-де-Жанейро в XXI веке с точки зрения создания новых общественных пространств. Для данной работы автор выделил следующие задачи: определить теоретические основы политики создания общественных пространств, включая основные концепции и подходы, а также их влияние на городскую среду; проанализировать ключевые факторы городской политики по созданию общественных пространств в Рио-де-Жанейро в конце XX века, выявив основные инициативы, программы и результаты; выявить современные тенденции по созданию новых общественных пространств в Рио-де-Жанейро, исследуя конкретные проекты, инициативы местных властей и участие гражданского общества; последовательно отметить особенности, возникшие при сооружении новых общественных пространств в этом городе. </w:t>
      </w:r>
    </w:p>
    <w:p w14:paraId="0000000D" w14:textId="2AB984A3" w:rsidR="001B7BEC" w:rsidRDefault="00DE55C5">
      <w:pPr>
        <w:rPr>
          <w:color w:val="000000"/>
        </w:rPr>
      </w:pPr>
      <w:r>
        <w:rPr>
          <w:color w:val="000000"/>
          <w:lang w:val="ru-RU"/>
        </w:rPr>
        <w:t xml:space="preserve">Значительная </w:t>
      </w:r>
      <w:proofErr w:type="gramStart"/>
      <w:r>
        <w:rPr>
          <w:color w:val="000000"/>
          <w:lang w:val="ru-RU"/>
        </w:rPr>
        <w:t>часть  работы</w:t>
      </w:r>
      <w:proofErr w:type="gramEnd"/>
      <w:r>
        <w:rPr>
          <w:color w:val="000000"/>
          <w:lang w:val="ru-RU"/>
        </w:rPr>
        <w:t xml:space="preserve">  посвящена </w:t>
      </w:r>
      <w:r w:rsidR="007F78AF">
        <w:rPr>
          <w:color w:val="000000"/>
        </w:rPr>
        <w:t xml:space="preserve"> проблемам  городской  политики. Огромный </w:t>
      </w:r>
    </w:p>
    <w:p w14:paraId="0000000E" w14:textId="77777777" w:rsidR="001B7BEC" w:rsidRDefault="007F78AF">
      <w:pPr>
        <w:ind w:left="0"/>
        <w:rPr>
          <w:color w:val="000000"/>
        </w:rPr>
      </w:pPr>
      <w:r>
        <w:rPr>
          <w:color w:val="000000"/>
        </w:rPr>
        <w:t xml:space="preserve">вклад в понимание значения городской политики был внесен Т. </w:t>
      </w:r>
      <w:proofErr w:type="spellStart"/>
      <w:r>
        <w:rPr>
          <w:color w:val="000000"/>
        </w:rPr>
        <w:t>Блэкменом</w:t>
      </w:r>
      <w:proofErr w:type="spellEnd"/>
      <w:r>
        <w:rPr>
          <w:color w:val="000000"/>
        </w:rPr>
        <w:t>, определившего городскую политику как основу для распределения ресурсов для удовлетворения потребностей [3]. Среди отечественных ученых, повлиявших на понимание городской политики, автор считает необходимым выделить труд Г.М. Лаппо, выделяющего государственно-</w:t>
      </w:r>
      <w:proofErr w:type="spellStart"/>
      <w:r>
        <w:rPr>
          <w:color w:val="000000"/>
        </w:rPr>
        <w:t>центричный</w:t>
      </w:r>
      <w:proofErr w:type="spellEnd"/>
      <w:r>
        <w:rPr>
          <w:color w:val="000000"/>
        </w:rPr>
        <w:t xml:space="preserve"> подход городской политики [1] и оппонирующего ему Я.П. Силина, допускающего участие и иных </w:t>
      </w:r>
      <w:proofErr w:type="spellStart"/>
      <w:r>
        <w:rPr>
          <w:color w:val="000000"/>
        </w:rPr>
        <w:t>акторов</w:t>
      </w:r>
      <w:proofErr w:type="spellEnd"/>
      <w:r>
        <w:rPr>
          <w:color w:val="000000"/>
        </w:rPr>
        <w:t xml:space="preserve"> в городской политике [2]. С другой стороны, необходимо отметить превалирующую роль концепции </w:t>
      </w:r>
      <w:r>
        <w:rPr>
          <w:color w:val="000000"/>
        </w:rPr>
        <w:lastRenderedPageBreak/>
        <w:t xml:space="preserve">нового урбанизма, которая обосновала потребность городов в создании новых общественных пространств [6]. Кроме того, на работу оказали влияние исследователи, связанные с выделением региональной специфики общественных пространств Рио-де-Жанейро, в частности Б. Годфри и О. </w:t>
      </w:r>
      <w:proofErr w:type="spellStart"/>
      <w:r>
        <w:rPr>
          <w:color w:val="000000"/>
        </w:rPr>
        <w:t>Аргуинзони</w:t>
      </w:r>
      <w:proofErr w:type="spellEnd"/>
      <w:r>
        <w:rPr>
          <w:color w:val="000000"/>
        </w:rPr>
        <w:t xml:space="preserve"> [5], описавшие историческую эволюцию планирования общественных пространств города, а также Д. Фримэн [4], отметивший пляжи города как место, где оспаривается несправедливый социальный порядок города. </w:t>
      </w:r>
    </w:p>
    <w:p w14:paraId="0000000F" w14:textId="77777777" w:rsidR="001B7BEC" w:rsidRDefault="007F78AF">
      <w:pPr>
        <w:rPr>
          <w:color w:val="000000"/>
        </w:rPr>
      </w:pPr>
      <w:r>
        <w:rPr>
          <w:color w:val="000000"/>
        </w:rPr>
        <w:t>Рио-де-</w:t>
      </w:r>
      <w:proofErr w:type="gramStart"/>
      <w:r>
        <w:rPr>
          <w:color w:val="000000"/>
        </w:rPr>
        <w:t>Жанейро  является</w:t>
      </w:r>
      <w:proofErr w:type="gramEnd"/>
      <w:r>
        <w:rPr>
          <w:color w:val="000000"/>
        </w:rPr>
        <w:t xml:space="preserve">  мегаполисом  с  необычайной  региональной спецификой: </w:t>
      </w:r>
    </w:p>
    <w:p w14:paraId="00000010" w14:textId="77777777" w:rsidR="001B7BEC" w:rsidRDefault="007F78AF">
      <w:pPr>
        <w:ind w:left="0"/>
        <w:rPr>
          <w:color w:val="000000"/>
        </w:rPr>
      </w:pPr>
      <w:r>
        <w:rPr>
          <w:color w:val="000000"/>
        </w:rPr>
        <w:t xml:space="preserve">местные общественные пространства не только особым образом интегрируются в городское пространство властями, но также и используются жителями. В первом случае правительство Рио-де-Жанейро стремится решить задачу по созданию туристических кластеров, а не общественных пространств в их основном понимании, в то время как в восприятии горожан общественные пространства предстают местами объединения различных имущественно-социальных слоев, а не “третьими местами” в их классическом понимании. Особое место занимает понятие и восприятие пляжа как общественного пространства города, часто не характерное для других регионов по климатическим причинам. Тем не менее, городская политика в целом проводится в русле глобализации, новые общественные пространства содержат примерно те же внешние составляющие, присущие общественным пространствам по всему миру. Также как и в других частях света проводятся различные культурные мероприятия, организованы </w:t>
      </w:r>
      <w:proofErr w:type="spellStart"/>
      <w:r>
        <w:rPr>
          <w:color w:val="000000"/>
        </w:rPr>
        <w:t>фудкорты</w:t>
      </w:r>
      <w:proofErr w:type="spellEnd"/>
      <w:r>
        <w:rPr>
          <w:color w:val="000000"/>
        </w:rPr>
        <w:t xml:space="preserve"> и развлекательные центры. </w:t>
      </w:r>
    </w:p>
    <w:p w14:paraId="00000011" w14:textId="77777777" w:rsidR="001B7BEC" w:rsidRDefault="007F78AF">
      <w:pPr>
        <w:rPr>
          <w:color w:val="000000"/>
        </w:rPr>
      </w:pPr>
      <w:r>
        <w:rPr>
          <w:color w:val="000000"/>
        </w:rPr>
        <w:t xml:space="preserve">Таким образом, городская политика по созданию новых общественных пространств в </w:t>
      </w:r>
    </w:p>
    <w:p w14:paraId="00000012" w14:textId="0EECAB72" w:rsidR="001B7BEC" w:rsidRDefault="007F78AF">
      <w:pPr>
        <w:ind w:left="0"/>
        <w:rPr>
          <w:color w:val="000000"/>
        </w:rPr>
      </w:pPr>
      <w:r>
        <w:rPr>
          <w:color w:val="000000"/>
        </w:rPr>
        <w:t xml:space="preserve">Рио-де-Жанейро в XXI веке обладает набором глобальных черт и региональных особенностей, и, что самое главное, на примере этого города мы можем реализовать практики </w:t>
      </w:r>
      <w:r w:rsidR="00DE55C5">
        <w:rPr>
          <w:color w:val="000000"/>
          <w:lang w:val="ru-RU"/>
        </w:rPr>
        <w:t>бразильской</w:t>
      </w:r>
      <w:r>
        <w:rPr>
          <w:color w:val="000000"/>
        </w:rPr>
        <w:t xml:space="preserve"> городской политики на российской почве. </w:t>
      </w:r>
    </w:p>
    <w:p w14:paraId="00000013" w14:textId="77777777" w:rsidR="001B7BEC" w:rsidRDefault="001B7BEC">
      <w:pPr>
        <w:ind w:left="0"/>
        <w:rPr>
          <w:color w:val="000000"/>
        </w:rPr>
      </w:pPr>
    </w:p>
    <w:p w14:paraId="00000014" w14:textId="77777777" w:rsidR="001B7BEC" w:rsidRDefault="007F78AF">
      <w:pPr>
        <w:rPr>
          <w:b/>
          <w:color w:val="000000"/>
        </w:rPr>
      </w:pPr>
      <w:r>
        <w:rPr>
          <w:b/>
          <w:color w:val="000000"/>
        </w:rPr>
        <w:t>Литература</w:t>
      </w:r>
    </w:p>
    <w:p w14:paraId="00000015" w14:textId="77777777" w:rsidR="001B7BEC" w:rsidRDefault="007F78AF">
      <w:pPr>
        <w:numPr>
          <w:ilvl w:val="0"/>
          <w:numId w:val="1"/>
        </w:numPr>
        <w:rPr>
          <w:color w:val="000000"/>
        </w:rPr>
      </w:pPr>
      <w:r>
        <w:rPr>
          <w:i/>
          <w:color w:val="000000"/>
        </w:rPr>
        <w:t>Лаппо Г.М.</w:t>
      </w:r>
      <w:r>
        <w:rPr>
          <w:color w:val="000000"/>
        </w:rPr>
        <w:t xml:space="preserve"> География городов: Учеб. пособие для геогр. ф-тов вузов. — М.: </w:t>
      </w:r>
      <w:proofErr w:type="spellStart"/>
      <w:r>
        <w:rPr>
          <w:color w:val="000000"/>
        </w:rPr>
        <w:t>Гуманит</w:t>
      </w:r>
      <w:proofErr w:type="spellEnd"/>
      <w:r>
        <w:rPr>
          <w:color w:val="000000"/>
        </w:rPr>
        <w:t xml:space="preserve">. изд. центр ВЛАДОС, 1997. – 480 с.; </w:t>
      </w:r>
    </w:p>
    <w:p w14:paraId="00000016" w14:textId="77777777" w:rsidR="001B7BEC" w:rsidRDefault="007F78AF">
      <w:pPr>
        <w:numPr>
          <w:ilvl w:val="0"/>
          <w:numId w:val="1"/>
        </w:numPr>
        <w:rPr>
          <w:color w:val="000000"/>
        </w:rPr>
      </w:pPr>
      <w:r>
        <w:rPr>
          <w:i/>
          <w:color w:val="000000"/>
        </w:rPr>
        <w:t>Силин Яков Петрович.</w:t>
      </w:r>
      <w:r>
        <w:rPr>
          <w:color w:val="000000"/>
        </w:rPr>
        <w:t xml:space="preserve"> Городская политика в современной России: сущность, формирование, уровни реализации. // Journal </w:t>
      </w:r>
      <w:proofErr w:type="spellStart"/>
      <w:r>
        <w:rPr>
          <w:color w:val="000000"/>
        </w:rPr>
        <w:t>of</w:t>
      </w:r>
      <w:proofErr w:type="spellEnd"/>
      <w:r>
        <w:rPr>
          <w:color w:val="000000"/>
        </w:rPr>
        <w:t xml:space="preserve"> </w:t>
      </w:r>
      <w:proofErr w:type="spellStart"/>
      <w:r>
        <w:rPr>
          <w:color w:val="000000"/>
        </w:rPr>
        <w:t>new</w:t>
      </w:r>
      <w:proofErr w:type="spellEnd"/>
      <w:r>
        <w:rPr>
          <w:color w:val="000000"/>
        </w:rPr>
        <w:t xml:space="preserve"> </w:t>
      </w:r>
      <w:proofErr w:type="spellStart"/>
      <w:r>
        <w:rPr>
          <w:color w:val="000000"/>
        </w:rPr>
        <w:t>economy</w:t>
      </w:r>
      <w:proofErr w:type="spellEnd"/>
      <w:r>
        <w:rPr>
          <w:color w:val="000000"/>
        </w:rPr>
        <w:t>. №10. 2005. С. 94-102;</w:t>
      </w:r>
    </w:p>
    <w:p w14:paraId="00000017" w14:textId="77777777" w:rsidR="001B7BEC" w:rsidRDefault="007F78AF">
      <w:pPr>
        <w:numPr>
          <w:ilvl w:val="0"/>
          <w:numId w:val="1"/>
        </w:numPr>
        <w:rPr>
          <w:color w:val="000000"/>
        </w:rPr>
      </w:pPr>
      <w:r w:rsidRPr="00F51FE9">
        <w:rPr>
          <w:i/>
          <w:color w:val="000000"/>
          <w:lang w:val="en-US"/>
        </w:rPr>
        <w:t>Blackman T.</w:t>
      </w:r>
      <w:r w:rsidRPr="00F51FE9">
        <w:rPr>
          <w:color w:val="000000"/>
          <w:lang w:val="en-US"/>
        </w:rPr>
        <w:t xml:space="preserve"> Urban policy in practice. </w:t>
      </w:r>
      <w:r>
        <w:rPr>
          <w:color w:val="000000"/>
        </w:rPr>
        <w:t xml:space="preserve">London: </w:t>
      </w:r>
      <w:proofErr w:type="spellStart"/>
      <w:r>
        <w:rPr>
          <w:color w:val="000000"/>
        </w:rPr>
        <w:t>Routledge</w:t>
      </w:r>
      <w:proofErr w:type="spellEnd"/>
      <w:r>
        <w:rPr>
          <w:color w:val="000000"/>
        </w:rPr>
        <w:t xml:space="preserve">. 1995. – 337 </w:t>
      </w:r>
      <w:proofErr w:type="spellStart"/>
      <w:r>
        <w:rPr>
          <w:color w:val="000000"/>
        </w:rPr>
        <w:t>pp</w:t>
      </w:r>
      <w:proofErr w:type="spellEnd"/>
      <w:r>
        <w:rPr>
          <w:color w:val="000000"/>
        </w:rPr>
        <w:t>.</w:t>
      </w:r>
    </w:p>
    <w:p w14:paraId="00000018" w14:textId="77777777" w:rsidR="001B7BEC" w:rsidRDefault="007F78AF">
      <w:pPr>
        <w:numPr>
          <w:ilvl w:val="0"/>
          <w:numId w:val="1"/>
        </w:numPr>
        <w:rPr>
          <w:color w:val="000000"/>
        </w:rPr>
      </w:pPr>
      <w:r w:rsidRPr="00F51FE9">
        <w:rPr>
          <w:i/>
          <w:color w:val="000000"/>
          <w:lang w:val="en-US"/>
        </w:rPr>
        <w:t>Freeman, J.</w:t>
      </w:r>
      <w:r w:rsidRPr="00F51FE9">
        <w:rPr>
          <w:color w:val="000000"/>
          <w:lang w:val="en-US"/>
        </w:rPr>
        <w:t xml:space="preserve"> Great, Good, and Divided: The Politics of Public Space in Rio De Janeiro. </w:t>
      </w:r>
      <w:r>
        <w:rPr>
          <w:color w:val="000000"/>
        </w:rPr>
        <w:t xml:space="preserve">Journal </w:t>
      </w:r>
      <w:proofErr w:type="spellStart"/>
      <w:r>
        <w:rPr>
          <w:color w:val="000000"/>
        </w:rPr>
        <w:t>of</w:t>
      </w:r>
      <w:proofErr w:type="spellEnd"/>
      <w:r>
        <w:rPr>
          <w:color w:val="000000"/>
        </w:rPr>
        <w:t xml:space="preserve"> Urban Affairs. 2008. </w:t>
      </w:r>
      <w:proofErr w:type="spellStart"/>
      <w:r>
        <w:rPr>
          <w:color w:val="000000"/>
        </w:rPr>
        <w:t>Vol</w:t>
      </w:r>
      <w:proofErr w:type="spellEnd"/>
      <w:r>
        <w:rPr>
          <w:color w:val="000000"/>
        </w:rPr>
        <w:t>. 30. №5. P. 529–556.</w:t>
      </w:r>
    </w:p>
    <w:p w14:paraId="00000019" w14:textId="77777777" w:rsidR="001B7BEC" w:rsidRDefault="007F78AF">
      <w:pPr>
        <w:numPr>
          <w:ilvl w:val="0"/>
          <w:numId w:val="1"/>
        </w:numPr>
        <w:rPr>
          <w:color w:val="000000"/>
        </w:rPr>
      </w:pPr>
      <w:r w:rsidRPr="00F51FE9">
        <w:rPr>
          <w:i/>
          <w:color w:val="000000"/>
          <w:lang w:val="en-US"/>
        </w:rPr>
        <w:t xml:space="preserve">Godfrey, B. J., &amp; </w:t>
      </w:r>
      <w:proofErr w:type="spellStart"/>
      <w:r w:rsidRPr="00F51FE9">
        <w:rPr>
          <w:i/>
          <w:color w:val="000000"/>
          <w:lang w:val="en-US"/>
        </w:rPr>
        <w:t>Arguinzoni</w:t>
      </w:r>
      <w:proofErr w:type="spellEnd"/>
      <w:r w:rsidRPr="00F51FE9">
        <w:rPr>
          <w:i/>
          <w:color w:val="000000"/>
          <w:lang w:val="en-US"/>
        </w:rPr>
        <w:t>, O. M.</w:t>
      </w:r>
      <w:r w:rsidRPr="00F51FE9">
        <w:rPr>
          <w:color w:val="000000"/>
          <w:lang w:val="en-US"/>
        </w:rPr>
        <w:t xml:space="preserve"> Regulating Public Space on the Beachfronts of Rio de Janeiro. </w:t>
      </w:r>
      <w:proofErr w:type="spellStart"/>
      <w:r>
        <w:rPr>
          <w:color w:val="000000"/>
        </w:rPr>
        <w:t>Geographical</w:t>
      </w:r>
      <w:proofErr w:type="spellEnd"/>
      <w:r>
        <w:rPr>
          <w:color w:val="000000"/>
        </w:rPr>
        <w:t xml:space="preserve"> Review. </w:t>
      </w:r>
      <w:proofErr w:type="spellStart"/>
      <w:r>
        <w:rPr>
          <w:color w:val="000000"/>
        </w:rPr>
        <w:t>Vol</w:t>
      </w:r>
      <w:proofErr w:type="spellEnd"/>
      <w:r>
        <w:rPr>
          <w:color w:val="000000"/>
        </w:rPr>
        <w:t>. 102. №1. P. 17–34.</w:t>
      </w:r>
    </w:p>
    <w:p w14:paraId="0000001A" w14:textId="77777777" w:rsidR="001B7BEC" w:rsidRDefault="007F78AF">
      <w:pPr>
        <w:numPr>
          <w:ilvl w:val="0"/>
          <w:numId w:val="1"/>
        </w:numPr>
        <w:rPr>
          <w:color w:val="000000"/>
        </w:rPr>
      </w:pPr>
      <w:r w:rsidRPr="00F51FE9">
        <w:rPr>
          <w:color w:val="000000"/>
          <w:lang w:val="en-US"/>
        </w:rPr>
        <w:t xml:space="preserve">Congress for the New Urbanism. Charter of the New Urbanism. New York City: McGraw Hill Professional, 1999. –  194 pp. </w:t>
      </w:r>
      <w:r>
        <w:rPr>
          <w:color w:val="000000"/>
        </w:rPr>
        <w:t xml:space="preserve">[Электронный ресурс]. URL: </w:t>
      </w:r>
      <w:hyperlink r:id="rId7">
        <w:r>
          <w:rPr>
            <w:color w:val="1155CC"/>
            <w:u w:val="single"/>
          </w:rPr>
          <w:t>https://mredu.arc.miami.edu/_assets/pdf/charter_book.pdf</w:t>
        </w:r>
      </w:hyperlink>
      <w:r>
        <w:rPr>
          <w:color w:val="000000"/>
        </w:rPr>
        <w:t xml:space="preserve"> (дата обращения: 02.03.2025).</w:t>
      </w:r>
    </w:p>
    <w:sectPr w:rsidR="001B7BEC">
      <w:pgSz w:w="11909" w:h="16834"/>
      <w:pgMar w:top="1133" w:right="1360" w:bottom="1133" w:left="1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C4836"/>
    <w:multiLevelType w:val="multilevel"/>
    <w:tmpl w:val="1AEC56F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EC"/>
    <w:rsid w:val="001B7BEC"/>
    <w:rsid w:val="007F78AF"/>
    <w:rsid w:val="00DE55C5"/>
    <w:rsid w:val="00F5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8FAE"/>
  <w15:docId w15:val="{F058E2B1-D35C-4362-A1F7-EDEED82D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53535"/>
        <w:sz w:val="24"/>
        <w:szCs w:val="24"/>
        <w:highlight w:val="white"/>
        <w:lang w:val="ru" w:eastAsia="ru-RU" w:bidi="ar-SA"/>
      </w:rPr>
    </w:rPrDefault>
    <w:pPrDefault>
      <w:pPr>
        <w:ind w:left="39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redu.arc.miami.edu/_assets/pdf/charter_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odya_semizhon@mail.ru" TargetMode="External"/><Relationship Id="rId5" Type="http://schemas.openxmlformats.org/officeDocument/2006/relationships/hyperlink" Target="mailto:volodya_semizhon@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 Семижонов</cp:lastModifiedBy>
  <cp:revision>5</cp:revision>
  <dcterms:created xsi:type="dcterms:W3CDTF">2025-03-03T12:02:00Z</dcterms:created>
  <dcterms:modified xsi:type="dcterms:W3CDTF">2025-03-04T09:39:00Z</dcterms:modified>
</cp:coreProperties>
</file>