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97"/>
        <w:jc w:val="center"/>
        <w:spacing w:after="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14:ligatures w14:val="none"/>
        </w:rPr>
        <w:t xml:space="preserve">Процессы глобализации и регионализации спорта: социокультурные аспекты (2010-2020-е гг.)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14:ligatures w14:val="none"/>
        </w:rPr>
      </w:r>
    </w:p>
    <w:p>
      <w:pPr>
        <w:ind w:left="397"/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i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highlight w:val="none"/>
          <w14:ligatures w14:val="none"/>
        </w:rPr>
        <w:t xml:space="preserve">Дьячкова Александра Дмитриевна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highlight w:val="none"/>
          <w14:ligatures w14:val="none"/>
        </w:rPr>
      </w:r>
    </w:p>
    <w:p>
      <w:pPr>
        <w:ind w:left="397"/>
        <w:jc w:val="center"/>
        <w:spacing w:after="0" w:afterAutospacing="0" w:line="240" w:lineRule="auto"/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  <w14:ligatures w14:val="none"/>
        </w:rPr>
        <w:t xml:space="preserve">Студент (магистр)</w:t>
      </w: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  <w14:ligatures w14:val="none"/>
        </w:rPr>
      </w:r>
    </w:p>
    <w:p>
      <w:pPr>
        <w:ind w:left="397"/>
        <w:jc w:val="center"/>
        <w:spacing w:after="0" w:afterAutospacing="0" w:line="240" w:lineRule="auto"/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  <w14:ligatures w14:val="none"/>
        </w:rPr>
        <w:t xml:space="preserve">Московский государственный университет имени М.В. Ломоносова, Факультет иностранных языков и регионоведения, Москва, Россия</w:t>
      </w: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  <w14:ligatures w14:val="none"/>
        </w:rPr>
      </w:r>
    </w:p>
    <w:p>
      <w:pPr>
        <w:ind w:left="397"/>
        <w:jc w:val="center"/>
        <w:spacing w:after="0" w:afterAutospacing="1" w:line="240" w:lineRule="auto"/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  <w14:ligatures w14:val="none"/>
        </w:rPr>
        <w:t xml:space="preserve">E-mail: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  <w14:ligatures w14:val="none"/>
        </w:rPr>
        <w:t xml:space="preserve">alexa.diachckowa@yandex.ru</w:t>
      </w: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  <w14:ligatures w14:val="none"/>
        </w:rPr>
      </w:r>
    </w:p>
    <w:p>
      <w:pPr>
        <w:ind w:left="0" w:firstLine="397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В настоящий момент спорт рассматривается как инструм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ент политического влияния. Тем не менее, спорт можно назвать и социокультурным феноменом, так как многие формы физической активности с древних времен играли важную роль в повседневной жизни человека, что нашло отражение в культуре некоторых народов. Впосле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дствии различные спортивные практики легли в основу глобального Олимпийского движения, целью которого стало объединение людей со всего мира под эгидой олимпийских принципов и ценностей. Однако сегодня Олимпизм сталкивается с трудностями, связанными с тем, 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что Олимпи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йские игры не выполняют свою миротворческую миссию. Поэтому с недавнего времени в мировом спорте появились тенденции к регионализации — созданию новых систем спортивной состязательности, основанных на региональных политических и экономических организациях.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</w:p>
    <w:p>
      <w:pPr>
        <w:ind w:left="0" w:firstLine="397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i w:val="0"/>
          <w:sz w:val="24"/>
          <w:szCs w:val="24"/>
          <w:highlight w:val="none"/>
          <w14:ligatures w14:val="none"/>
        </w:rPr>
        <w:t xml:space="preserve">Цель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 данного исследования — определить социокультурные аспекты процессов глобализации и регионализации спорта.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</w:p>
    <w:p>
      <w:pPr>
        <w:ind w:left="0" w:firstLine="397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В качестве </w:t>
      </w:r>
      <w:r>
        <w:rPr>
          <w:rFonts w:ascii="Times New Roman" w:hAnsi="Times New Roman" w:eastAsia="Times New Roman" w:cs="Times New Roman"/>
          <w:b/>
          <w:bCs/>
          <w:i w:val="0"/>
          <w:sz w:val="24"/>
          <w:szCs w:val="24"/>
          <w:highlight w:val="none"/>
          <w14:ligatures w14:val="none"/>
        </w:rPr>
        <w:t xml:space="preserve">источников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 используются «Олимпийские мемуары» основате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ля современного Олимпийского движения Пьера де Кубертена, документы Международного олимпийского комитета, тексты выступлений президента МОК Томаса Баха, нормативные акты Российской Федерации и стран БРИКС в сфере спорта, а именно № 329-ФЗ «О физической кул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ьтуре и спо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рте в Российской Федерации» в редакции от 26.12.2024, Стратегия развития физической культуры и спорта в РФ на период до 2030 года, Меморандум стран БРИКС о сотрудничестве в области физической культуры и спорта, статистические данные Министерства спорта РФ. 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</w:p>
    <w:p>
      <w:pPr>
        <w:ind w:left="0" w:firstLine="397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В конце XIX — начале XX вв. происходит возрождение Олимпийских игр, проводившихся в Древней Греции. 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Инициатором стал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 французский общественный деятель Пьер де Кубертен. Взяв за основу региональную древнегреческую модель состязательности, он поставил цель объединить человечество в рамках международного Олимпийского движения. Для этого олимпийские идеи и спортивный опыт за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падных стран было необходимо распространить по всему миру, даже в самые отдаленные точки земного шара. С этой целью, например, Кубертен выступал с инициативой о проведении для «нецивилизованных народов» «независимой Олимпиады» в Латинской Америке и африкан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ских игр [3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]. Однако воплотить в жизнь эти идеи не удалось. Несмотря на это, принципы Олимпизма удалось распространить на глобальном уровне благодаря передаче культурного капитала, которая осуществлялась с помощью просветительской деятельности в разных регионах мира.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</w:p>
    <w:p>
      <w:pPr>
        <w:ind w:left="0" w:firstLine="397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Согласно концепции французского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социолога Пьера Бурдье культурный капитал существует в трех состояниях: инкорпорированном, объективированном и институционализированном [1]. Инкорпорированным капиталом Олимпийского движения можно назвать олимпийские ценности (толерантность, солидарность, 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вза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имоуважение) и принципы. Объективированной формой данного капитала будут выступать документы МОК, которые содержат в себе эти принципы, а также олимпийская символика, являющаяся материальным воплощением идей Олимпизма. К институционализированному состоянию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 капитала следует отнести авторские права на символику и в целом институт Олимпийского движения с его структурами и организациями, занимающимися объективацией инкорпорированного капитала, его дальнейшей передачей и получением прибыли как материальной, так 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 нематериальной. Главным импульсом для распространения капитала Олимпийского движения и, как следствие, глобализации спорта стало развитие телекоммуникационных технологий [4]. В результате мировое сообщество приобщилось к олимпийским ценностям и принципам.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</w:p>
    <w:p>
      <w:pPr>
        <w:ind w:left="0" w:firstLine="397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Важным аспектом глобализации спорта является его западоцентричность. Имеется вви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у то, что большинство олимпийских видов спорта — это продукт западной культуры. По этой причине возникла точка зрения, что унификация олимпийской системы на основе западных спортивных практик приводит к исчезновению национальных видов спорта [2]. Однако, к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ак показала данная работа, прямой зависимости между деятельностью МОК и сохранностью этнических форм физической активности нет, так как многое зависит от национальной и спортивной политики государства. Тем не менее, Олимпийское движение отчасти оказывает в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ли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яние на региональное развитие спорта и физической культуры, поскольку необходимость в высоких результатах на наиболее важных международных  соревнованиях для повышения имиджа страны заставляет государства отдавать приоритет поддержке олимпийских дисциплин.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</w:p>
    <w:p>
      <w:pPr>
        <w:ind w:left="0" w:firstLine="397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Кроме того, ввиду отстранения российских атлетов от участия в Олимп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ийских играх и других соревнованиях сегодня возникает необходимость создания альтернативных систем состязательности на базе региональных объединений стран. Наиболее значимым из таких форматов сегодня являются Игры БРИКС. Однако по причине сохраняющегося дл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я предст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авителей других стран престижа Олимпийских игр и, как результат, недостаточного уровня конкуренции данные соревнования в полной мере не могут заменить участие в Олимпиаде. Несмотря на это, Игры БРИКС обладают потенциалом для дальнейшего развития, хотя мног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ое будет зависеть от международной политической обстановки. При этом стоит отметь, что этот формат вносит свой вклад в сохранение национальных видов спорта, так как уже сегодня в программу соревнований включены национальные спортивные практики стран БРИКС.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</w:p>
    <w:p>
      <w:pPr>
        <w:ind w:left="0" w:firstLine="397"/>
        <w:jc w:val="both"/>
        <w:spacing w:after="0" w:afterAutospacing="1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Таким образом, п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роведенное исследование показало, что существование глобального Олимпийского движения определяет траекторию развития спорта в мире, вследствие чего многообразие региональных форм физической активности может быть утеряно. Однако на сохранность этнических ви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дов спорта влияет не только стратегия государства по развитию спорта, но и национальная государственная политика, поэтому судьба традиционных спортивных практик будет зависеть от деятельности государства по сохранению нематериального культурного наследия. 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</w:p>
    <w:p>
      <w:pPr>
        <w:ind w:left="0" w:firstLine="397"/>
        <w:jc w:val="center"/>
        <w:spacing w:after="0" w:afterAutospacing="1" w:line="240" w:lineRule="auto"/>
        <w:rPr>
          <w:rFonts w:ascii="Times New Roman" w:hAnsi="Times New Roman" w:eastAsia="Times New Roman" w:cs="Times New Roman"/>
          <w:b/>
          <w:bCs w:val="0"/>
          <w:i w:val="0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i w:val="0"/>
          <w:sz w:val="24"/>
          <w:szCs w:val="24"/>
          <w:highlight w:val="none"/>
          <w14:ligatures w14:val="none"/>
        </w:rPr>
        <w:t xml:space="preserve">Литература</w:t>
      </w:r>
      <w:r>
        <w:rPr>
          <w:rFonts w:ascii="Times New Roman" w:hAnsi="Times New Roman" w:eastAsia="Times New Roman" w:cs="Times New Roman"/>
          <w:b/>
          <w:bCs w:val="0"/>
          <w:i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4"/>
          <w:szCs w:val="24"/>
          <w:highlight w:val="none"/>
          <w14:ligatures w14:val="none"/>
        </w:rPr>
      </w:r>
    </w:p>
    <w:p>
      <w:pPr>
        <w:pStyle w:val="836"/>
        <w:numPr>
          <w:ilvl w:val="0"/>
          <w:numId w:val="1"/>
        </w:numPr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  <w:t xml:space="preserve">Бурдье П. Формы капитала //Journal of Economic Sociology. – 2002. – Т. 3. – №. 5.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none"/>
          <w14:ligatures w14:val="none"/>
        </w:rPr>
      </w:r>
    </w:p>
    <w:p>
      <w:pPr>
        <w:pStyle w:val="836"/>
        <w:numPr>
          <w:ilvl w:val="0"/>
          <w:numId w:val="1"/>
        </w:numPr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  <w:t xml:space="preserve">Кыласов А. В. Теория этноспорта. – 2012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none"/>
          <w14:ligatures w14:val="none"/>
        </w:rPr>
      </w:r>
    </w:p>
    <w:p>
      <w:pPr>
        <w:pStyle w:val="836"/>
        <w:numPr>
          <w:ilvl w:val="0"/>
          <w:numId w:val="1"/>
        </w:numPr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Pierre de Coubertin. Mémoires Olympiques. Lausanne, Bureau International de Pédagogie Sportive, 1931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</w:p>
    <w:p>
      <w:pPr>
        <w:pStyle w:val="836"/>
        <w:numPr>
          <w:ilvl w:val="0"/>
          <w:numId w:val="1"/>
        </w:numPr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  <w:t xml:space="preserve">Preuss H. The Economic Dimension of the Olympic Games. — 2010.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</w:p>
    <w:p>
      <w:pPr>
        <w:ind w:left="0" w:firstLine="397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</w:p>
    <w:p>
      <w:pPr>
        <w:ind w:left="0" w:firstLine="397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</w:p>
    <w:p>
      <w:pPr>
        <w:ind w:left="0" w:firstLine="397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</w:p>
    <w:p>
      <w:pPr>
        <w:ind w:left="0" w:firstLine="397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</w:p>
    <w:p>
      <w:pPr>
        <w:ind w:left="0" w:firstLine="397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</w:p>
    <w:p>
      <w:pPr>
        <w:ind w:left="0" w:firstLine="397"/>
        <w:jc w:val="both"/>
        <w:spacing w:after="0" w:afterAutospacing="1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  <w14:ligatures w14:val="none"/>
        </w:rPr>
      </w:r>
    </w:p>
    <w:p>
      <w:pPr>
        <w:ind w:left="397"/>
        <w:jc w:val="center"/>
        <w:spacing w:after="0" w:afterAutospacing="0" w:line="240" w:lineRule="auto"/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  <w14:ligatures w14:val="none"/>
        </w:rPr>
      </w:r>
    </w:p>
    <w:p>
      <w:pPr>
        <w:ind w:left="397"/>
        <w:jc w:val="center"/>
        <w:spacing w:after="0" w:afterAutospacing="0" w:line="240" w:lineRule="auto"/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  <w14:ligatures w14:val="none"/>
        </w:rPr>
      </w:r>
    </w:p>
    <w:p>
      <w:pPr>
        <w:ind w:left="397"/>
        <w:jc w:val="center"/>
        <w:spacing w:after="0" w:afterAutospacing="0" w:line="240" w:lineRule="auto"/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  <w14:ligatures w14:val="none"/>
        </w:rPr>
      </w:r>
    </w:p>
    <w:p>
      <w:pPr>
        <w:ind w:left="397"/>
        <w:jc w:val="center"/>
        <w:spacing w:after="0" w:afterAutospacing="0" w:line="240" w:lineRule="auto"/>
        <w:rPr>
          <w:rFonts w:ascii="Times New Roman" w:hAnsi="Times New Roman" w:cs="Times New Roman"/>
          <w:b w:val="0"/>
          <w:bCs/>
          <w:i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14:ligatures w14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14:ligatures w14:val="none"/>
        </w:rPr>
      </w:r>
    </w:p>
    <w:sectPr>
      <w:footnotePr/>
      <w:endnotePr/>
      <w:type w:val="nextPage"/>
      <w:pgSz w:w="11906" w:h="16838" w:orient="portrait"/>
      <w:pgMar w:top="1134" w:right="1361" w:bottom="1134" w:left="136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2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4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6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8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0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4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7">
    <w:name w:val="Heading 1 Char"/>
    <w:link w:val="656"/>
    <w:uiPriority w:val="9"/>
    <w:rPr>
      <w:rFonts w:ascii="Liberation Sans" w:hAnsi="Liberation Sans" w:eastAsia="Liberation Sans" w:cs="Liberation Sans"/>
    </w:rPr>
  </w:style>
  <w:style w:type="paragraph" w:styleId="658">
    <w:name w:val="Heading 2"/>
    <w:basedOn w:val="656"/>
    <w:next w:val="832"/>
    <w:link w:val="659"/>
    <w:uiPriority w:val="9"/>
    <w:unhideWhenUsed/>
    <w:qFormat/>
    <w:rPr>
      <w:rFonts w:ascii="Liberation Sans" w:hAnsi="Liberation Sans" w:eastAsia="Liberation Sans" w:cs="Liberation Sans"/>
    </w:rPr>
  </w:style>
  <w:style w:type="character" w:styleId="659">
    <w:name w:val="Heading 2 Char"/>
    <w:link w:val="658"/>
    <w:uiPriority w:val="9"/>
    <w:rPr>
      <w:rFonts w:ascii="Liberation Sans" w:hAnsi="Liberation Sans" w:eastAsia="Liberation Sans" w:cs="Liberation Sans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61">
    <w:name w:val="Heading 3 Char"/>
    <w:link w:val="660"/>
    <w:uiPriority w:val="9"/>
    <w:rPr>
      <w:rFonts w:ascii="Liberation Sans" w:hAnsi="Liberation Sans" w:cs="Liberation Sans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Liberation Sans" w:hAnsi="Liberation Sans" w:eastAsia="Liberation Sans" w:cs="Liberation Sans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Александра Дьячкова</cp:lastModifiedBy>
  <cp:revision>5</cp:revision>
  <dcterms:modified xsi:type="dcterms:W3CDTF">2025-02-27T12:28:30Z</dcterms:modified>
</cp:coreProperties>
</file>