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 xml:space="preserve">Начало XX века на Северном Кавказе ознаменовалось значительными социально-политическими переменами, связанными как с внутренними процессами, так и с воздействием внешних факторов. Ситуация на Кавказе была сложной и многоаспектной: в регионе активно менялась структура власти, происходили значительные этнические и социальные трансформации. На фоне этих изменений важную роль играли представления и взгляды местных элит о государстве и власти, которые оказывали влияние на развитие региона и его взаимодействие с российским государством. </w:t>
      </w:r>
    </w:p>
    <w:p w14:paraId="02000000">
      <w:r>
        <w:t>Данное исследование посвящено изучению взглядов и представлений северо-кавказских элит о государстве в начале XX века. Вопрос о том, как представители местных властных структур, а также интеллектуальной и культурной элиты воспринимали власть, государственные институты и роль государства в жизни региона, имеет большое значение для понимания социально-политических процессов того времени. Эти представления и идеологии не только определяли взаимоотношения с центром, но и влияли на развитие национальных движений, а также на самоопределение народов Кавказа в условиях глобальных изменений.</w:t>
      </w:r>
    </w:p>
    <w:p w14:paraId="03000000">
      <w:r>
        <w:t>Актуальность данного исследования обусловлена рядом факторов. Во-первых, исследования взглядов и представлений элит о государстве в начале XX века необходимы для более глубокого понимания исторического контекста политических процессов того времени, в том числе на Кавказе. Проблематика взаимоотношений региона с центром, а также осознания местными элитами своей роли в системе российской власти, является ключевой для анализа предреволюционных и революционных процессов, развернувшихся на Северном Кавказе в дальнейшем. Во-вторых, анализ социально-политической мысли на Кавказе в начале XX века позволит по-новому взглянуть на динамику изменения отношения к российскому государству и его институтам, а также понять причины протестных настроений, которые проявились в этот период. Целью работы является комплексное исследование взглядов и представлений северо-кавказских элит о государстве в начале XX века. В рамках достижения данной цели автор ставит перед собой несколько задач:</w:t>
      </w:r>
    </w:p>
    <w:p w14:paraId="04000000">
      <w:r>
        <w:t>–Охарактеризовать социально-политическую ситуацию на Северном Кавказе в начале XX века.</w:t>
      </w:r>
    </w:p>
    <w:p w14:paraId="05000000">
      <w:r>
        <w:t>–Проанализировать основные направления и особенности представлений местных элит о государстве.</w:t>
      </w:r>
    </w:p>
    <w:p w14:paraId="06000000">
      <w:r>
        <w:t>–Выявить ключевые факторы, влияющие на восприятие власти и государственной власти в регионе.</w:t>
      </w:r>
    </w:p>
    <w:p w14:paraId="07000000">
      <w:r>
        <w:t>Основной источниковой базой для данного исследования стали исторические материалы, а также архивные документы, отражающие взгляды северо-кавказских элит. Особое внимание уделено сборникам съездов Горских народов Северного Кавказа и Дагестана 1917 года. Эти материалы позволяют глубже понять, как именно воспринималась власть и государство на уровне местных элит.</w:t>
      </w:r>
    </w:p>
    <w:p w14:paraId="08000000">
      <w:r>
        <w:t xml:space="preserve">Для достижения целей и решения поставленных задач в работе применены сравнительный и типологический методы. </w:t>
      </w:r>
    </w:p>
    <w:p w14:paraId="09000000">
      <w:r>
        <w:t xml:space="preserve">После Февральской революции 1917 года на Северном Кавказе образовался политический вакуум, что дало местным элитам возможность активизировать борьбу за автономию. В мае 1917 года в Владикавказе был создан Союз объединённых горцев Кавказа и Дагестана, целью которого было укрепление российской государственности и поиск автономии для горских народов [n1]. Интеллигенция активно поддерживала Временное правительство и занимала позиции в российских властных структурах, что способствовало укреплению позиций государства в регионе. Однако после провала либеральных идей позиция горской интеллигенции изменилась, и вопрос о единстве с Россией утратил актуальность. В результате, в мае 1918 года была провозглашена Горская республика, включавшая территории Чечни, Ингушетии, Дагестана, Кабардино-Балкарии, Карачаево-Черкесии и части Северной Осетии. Республика пыталась наладить управление, сформировать вооружённые силы и добиться международного признания, ведя переговоры с Османской империей и Германией, но внутренние разногласия, отсутствие единого централизованного управления и давление большевиков и белогвардейцев ослабили её позиции. Параллельно с Горской республикой возникло альтернативное движение — Северо-Кавказский эмират, провозглашённый в 1919 году Узун-Хаджи Салтинским [n2]. Эмират, ориентированный на создание исламского государства, поддерживался религиозными лидерами и крестьянством, вводил элементы шариатского суда и пытался создать независимую экономическую систему [n3], но сталкивался с сопротивлением со стороны немусульманских народов, опасавшихся дискриминации. </w:t>
      </w:r>
      <w:r>
        <w:t xml:space="preserve">  В 1920 году большевики начали наступление на Кавказ, используя военную силу и переговоры для раскола местных элит. К 1921 году Горская республика и Северо-Кавказский эмират прекратили существование, а на их месте была создана Горская АССР в составе РСФСР, что положило начало советскому этапу управления регионом.</w:t>
      </w:r>
    </w:p>
    <w:p w14:paraId="0A000000">
      <w:r>
        <w:t>В ходе исследования было установлено, что на представления местных элит о том, каким должно быть государство в начале XX века оказали влияние несколько ключевых факторов. Во-первых, множество</w:t>
      </w:r>
      <w:r>
        <w:t xml:space="preserve"> этнических и религиозных групп на Кавказе требовало разных подходов к власти. Во-вторых, местные элиты разделялись на сторонников интеграции с Россией и тех, кто считал это угрозой своей независимости. Это привело к созданию таких движений, как Горская республика и Северо-Кавказский эмират, предлагающих альтернативные модели государственного устройства. В-третьих, восприятие власти зависело от этнической принадлежности и религиозных традиций, что сыграло ключевую роль в формировании протестных настроений и развитии политических движений. </w:t>
      </w:r>
      <w:r>
        <w:t>Таким образом, представления северо-кавказских элит о государстве были важным фактором в историческом контексте начала XX века, определяя отношения между местным населением и центральной властью, а также оказывая влияние на политическую ситуацию в регионе в целом.</w:t>
      </w:r>
    </w:p>
    <w:p w14:paraId="0B000000"/>
    <w:p w14:paraId="0C000000">
      <w:r>
        <w:t>Источники и литература:</w:t>
      </w:r>
    </w:p>
    <w:p w14:paraId="0D000000"/>
    <w:p w14:paraId="0E000000">
      <w:r>
        <w:t xml:space="preserve">1. Союз объединенных горцев Северного Кавказа и Дагестана (1917-1918). Горская республика (1918-1920). Документы и материалы. – Махачкала, 1994. </w:t>
      </w:r>
    </w:p>
    <w:p w14:paraId="0F000000">
      <w:r>
        <w:t>2. Какагасанов Г. И. Узун-Хаджи Салтинский - политический деятель Дагестана и Чечни (Документы и материалы). - Махачкала: Алеф, 2017. – 253 с.</w:t>
      </w:r>
    </w:p>
    <w:p w14:paraId="10000000">
      <w:r>
        <w:t>3. Орешин С. А. Эмират Узун-Хаджи - исламистская модель государственности на Северном Кавказе 1919-1920 гг. // Клио. Журнал для ученых. – СПб., 2014. - № 8 (92).</w:t>
      </w:r>
    </w:p>
    <w:p w14:paraId="11000000">
      <w:pPr>
        <w:pStyle w:val="Style_1"/>
      </w:pP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2025-02-04T18:00:32Z</dcterms:created>
  <dcterms:modified xsi:type="dcterms:W3CDTF">2025-03-03T18:37:18Z</dcterms:modified>
</cp:coreProperties>
</file>