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Тенденции переосмысления элементов маргинальной культуры в модной индустрии 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Исакова Елена Евгеньевна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  четвёртого курса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Российского государственного педагогического университета имени А. И. Герцена,институт философии человека, Санкт-Петербург,Россия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fox.isakova.2003@list.ru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Доклад посвящен определению смысловых кодов и образов  маргинальности в современной модной индустрии. Маргинальность можно описать как состояние пограничности, двойственности [1]. Маргинальная культура формируется в результате процессов трансформации общества, изменения социальной структуры, взаимодействия культур. Являясь «синтетической», она может содержать в себе элементы несовместимых или конфликтных культурных паттернов, систем ценностей [2]. Выстраивание идентичности маргинала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предполагает не только осознание совмещения разных культурных образцов и их конфликт, но и осознанный выбор качеств и образа жизни помогающие выстраиванию личности.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Одежда маргинального субъекта, несущая в зашифрованном виде идею освобождения от норм, выступает как маркер бунта, протеста, свободы.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Повседневное ношение одежды выступает как перформативный акт придания смыслов одежде и самому себе [3]. Одежда инкорпорируется в схему тела, фиксирует телесный и чувственный опыт человека. Таким образом ношеная одежда становится постоянно обновляемым зеркалом нашего нынешнего и прежнего “Я”, внешним вместилищем опыта. В данных условиях, можно сказать что маргинал отличается свободой в выборе носки одежды, в трансляции своего телесного опыта  социальным группам. Взаимодействие одежды и индивида предполагает телесную интенсивность, аффект. Выбор одежды это способ зафиксировать интенсивность тела в пространстве, а по жестам и движениям, следам ношения, можно фиксировать идентичность индивида. </w:t>
      </w:r>
    </w:p>
    <w:p w:rsidR="00000000" w:rsidDel="00000000" w:rsidP="00000000" w:rsidRDefault="00000000" w:rsidRPr="00000000" w14:paraId="00000007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Мода способна фиксировать и транслировать опыт ношения, выводя аффект в плоскость эмоции и мысли. Так модная индустрия, обращаясь к особенностям внешнего вида субкультур, заимствует формы, атрибуты и фасоны одежды. Мода, обращаясь к внешним характеристикам той или иной культуры, игнорирует изначальное значение и функции одежды. В данном исследовании предлагается рассмотреть, какие тенденции были взяты из субкультуры панков, хиппи-, готика и эмо, как они были переосмыслены в модной индустрии и как повлияли на идентичность представителей маргинальной культуры. </w:t>
      </w:r>
    </w:p>
    <w:p w:rsidR="00000000" w:rsidDel="00000000" w:rsidP="00000000" w:rsidRDefault="00000000" w:rsidRPr="00000000" w14:paraId="0000000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1.Суворова, А. А. Маргинальность в пространстве культуры: теоретические оптики и методологические подходы / А. А. Суворова // Культура и антикультура : Сборник статей X Международной научно-методологической конференции – Тюмень: Тюменский индустриальный университет, 2023. – С. 62-67. URL:</w:t>
      </w:r>
      <w:hyperlink r:id="rId6">
        <w:r w:rsidDel="00000000" w:rsidR="00000000" w:rsidRPr="00000000">
          <w:rPr>
            <w:rFonts w:ascii="Roboto" w:cs="Roboto" w:eastAsia="Roboto" w:hAnsi="Roboto"/>
            <w:color w:val="0b57d0"/>
            <w:sz w:val="21"/>
            <w:szCs w:val="21"/>
            <w:highlight w:val="white"/>
            <w:rtl w:val="0"/>
          </w:rPr>
          <w:t xml:space="preserve">https://elibrary.ru/item.asp?id=54771936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2.Баньковская С.П. Чужаки и границы: к понятию социальной маргинальности// Отечественные записки, 2002, № 6, С.457-467.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Элен Сэмсон.Стоптанные.Обувь,эмоциональная привязанность и аффекты ношения//Новое литературное обозрение, 2024, 334с.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library.ru/item.asp?id=5477193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